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65D956" w14:textId="6100FCD8" w:rsidR="00541A65" w:rsidRPr="005A5862" w:rsidRDefault="00541A65" w:rsidP="00541A65">
      <w:pPr>
        <w:pStyle w:val="Header"/>
        <w:tabs>
          <w:tab w:val="right" w:pos="9639"/>
        </w:tabs>
        <w:rPr>
          <w:rFonts w:hint="eastAsia"/>
          <w:bCs/>
          <w:i/>
          <w:noProof w:val="0"/>
          <w:sz w:val="24"/>
          <w:szCs w:val="24"/>
          <w:lang w:eastAsia="zh-CN"/>
        </w:rPr>
      </w:pPr>
      <w:r w:rsidRPr="005A5862">
        <w:rPr>
          <w:bCs/>
          <w:noProof w:val="0"/>
          <w:sz w:val="24"/>
          <w:szCs w:val="24"/>
        </w:rPr>
        <w:t>3GPP TSG-RAN WG2 Meeting #12</w:t>
      </w:r>
      <w:r w:rsidR="00911F55">
        <w:rPr>
          <w:bCs/>
          <w:noProof w:val="0"/>
          <w:sz w:val="24"/>
          <w:szCs w:val="24"/>
        </w:rPr>
        <w:t>9</w:t>
      </w:r>
      <w:r w:rsidR="00E862B3">
        <w:rPr>
          <w:bCs/>
          <w:noProof w:val="0"/>
          <w:sz w:val="24"/>
          <w:szCs w:val="24"/>
        </w:rPr>
        <w:t>bis</w:t>
      </w:r>
      <w:r w:rsidRPr="005A5862">
        <w:rPr>
          <w:bCs/>
          <w:noProof w:val="0"/>
          <w:sz w:val="24"/>
          <w:szCs w:val="24"/>
        </w:rPr>
        <w:tab/>
        <w:t>R2-2</w:t>
      </w:r>
      <w:r w:rsidR="00911F55">
        <w:rPr>
          <w:bCs/>
          <w:noProof w:val="0"/>
          <w:sz w:val="24"/>
          <w:szCs w:val="24"/>
        </w:rPr>
        <w:t>5</w:t>
      </w:r>
      <w:r w:rsidRPr="005A5862">
        <w:rPr>
          <w:bCs/>
          <w:noProof w:val="0"/>
          <w:sz w:val="24"/>
          <w:szCs w:val="24"/>
        </w:rPr>
        <w:t>0</w:t>
      </w:r>
      <w:r w:rsidR="002C072F">
        <w:rPr>
          <w:rFonts w:hint="eastAsia"/>
          <w:bCs/>
          <w:noProof w:val="0"/>
          <w:sz w:val="24"/>
          <w:szCs w:val="24"/>
          <w:lang w:eastAsia="zh-CN"/>
        </w:rPr>
        <w:t>2856</w:t>
      </w:r>
    </w:p>
    <w:p w14:paraId="3723E1D3" w14:textId="6AEBFD8F" w:rsidR="005432D9" w:rsidRPr="005A5862" w:rsidRDefault="00E862B3" w:rsidP="00541A65">
      <w:pPr>
        <w:pStyle w:val="Header"/>
        <w:tabs>
          <w:tab w:val="right" w:pos="9641"/>
        </w:tabs>
        <w:rPr>
          <w:bCs/>
          <w:sz w:val="24"/>
          <w:szCs w:val="24"/>
          <w:lang w:eastAsia="zh-CN"/>
        </w:rPr>
      </w:pPr>
      <w:r>
        <w:rPr>
          <w:sz w:val="24"/>
        </w:rPr>
        <w:t>Wuhan</w:t>
      </w:r>
      <w:r w:rsidR="00541A65" w:rsidRPr="005A5862">
        <w:rPr>
          <w:sz w:val="24"/>
        </w:rPr>
        <w:t xml:space="preserve">, </w:t>
      </w:r>
      <w:r>
        <w:rPr>
          <w:sz w:val="24"/>
        </w:rPr>
        <w:t>China</w:t>
      </w:r>
      <w:r w:rsidR="00541A65" w:rsidRPr="005A5862">
        <w:rPr>
          <w:sz w:val="24"/>
        </w:rPr>
        <w:t xml:space="preserve">, </w:t>
      </w:r>
      <w:r>
        <w:rPr>
          <w:sz w:val="24"/>
        </w:rPr>
        <w:t>0</w:t>
      </w:r>
      <w:r w:rsidR="009076D6">
        <w:rPr>
          <w:sz w:val="24"/>
        </w:rPr>
        <w:t>7</w:t>
      </w:r>
      <w:r w:rsidR="00541A65" w:rsidRPr="005A5862">
        <w:rPr>
          <w:sz w:val="24"/>
        </w:rPr>
        <w:t xml:space="preserve"> – </w:t>
      </w:r>
      <w:r w:rsidR="006F596D">
        <w:rPr>
          <w:sz w:val="24"/>
        </w:rPr>
        <w:t>11</w:t>
      </w:r>
      <w:r w:rsidR="00541A65" w:rsidRPr="005A5862">
        <w:rPr>
          <w:sz w:val="24"/>
        </w:rPr>
        <w:t xml:space="preserve"> </w:t>
      </w:r>
      <w:r>
        <w:rPr>
          <w:sz w:val="24"/>
        </w:rPr>
        <w:t>April</w:t>
      </w:r>
      <w:r w:rsidR="00541A65" w:rsidRPr="005A5862">
        <w:rPr>
          <w:sz w:val="24"/>
        </w:rPr>
        <w:t xml:space="preserve"> 202</w:t>
      </w:r>
      <w:r w:rsidR="00911F55">
        <w:rPr>
          <w:sz w:val="24"/>
        </w:rPr>
        <w:t>5</w:t>
      </w:r>
      <w:r w:rsidR="00163A64">
        <w:rPr>
          <w:sz w:val="24"/>
        </w:rPr>
        <w:tab/>
      </w:r>
      <w:r w:rsidR="00541A65" w:rsidRPr="005A5862">
        <w:rPr>
          <w:sz w:val="24"/>
        </w:rPr>
        <w:tab/>
      </w:r>
    </w:p>
    <w:p w14:paraId="403CB9C0" w14:textId="77777777" w:rsidR="00A209D6" w:rsidRDefault="00A209D6" w:rsidP="00A209D6">
      <w:pPr>
        <w:pStyle w:val="Header"/>
        <w:rPr>
          <w:bCs/>
          <w:noProof w:val="0"/>
          <w:sz w:val="24"/>
        </w:rPr>
      </w:pPr>
    </w:p>
    <w:p w14:paraId="0D04DE0E" w14:textId="699B6B64" w:rsidR="008B549E" w:rsidRPr="00EC6463" w:rsidRDefault="008B549E" w:rsidP="008B549E">
      <w:pPr>
        <w:pStyle w:val="CRCoverPage"/>
        <w:tabs>
          <w:tab w:val="left" w:pos="1985"/>
        </w:tabs>
        <w:rPr>
          <w:rFonts w:eastAsia="宋体" w:cs="Arial"/>
          <w:b/>
          <w:bCs/>
          <w:sz w:val="24"/>
          <w:lang w:eastAsia="zh-CN"/>
        </w:rPr>
      </w:pPr>
      <w:r w:rsidRPr="00B266B0">
        <w:rPr>
          <w:rFonts w:cs="Arial"/>
          <w:b/>
          <w:bCs/>
          <w:sz w:val="24"/>
        </w:rPr>
        <w:t>Agenda item:</w:t>
      </w:r>
      <w:r>
        <w:rPr>
          <w:rFonts w:cs="Arial"/>
          <w:b/>
          <w:bCs/>
          <w:sz w:val="24"/>
        </w:rPr>
        <w:tab/>
      </w:r>
      <w:r w:rsidR="00EC6463">
        <w:rPr>
          <w:rFonts w:eastAsia="宋体" w:cs="Arial" w:hint="eastAsia"/>
          <w:b/>
          <w:bCs/>
          <w:sz w:val="24"/>
          <w:lang w:eastAsia="zh-CN"/>
        </w:rPr>
        <w:t>8</w:t>
      </w:r>
      <w:r>
        <w:rPr>
          <w:rFonts w:cs="Arial"/>
          <w:b/>
          <w:bCs/>
          <w:sz w:val="24"/>
          <w:lang w:eastAsia="ja-JP"/>
        </w:rPr>
        <w:t>.</w:t>
      </w:r>
      <w:r w:rsidR="00EC6463">
        <w:rPr>
          <w:rFonts w:eastAsia="宋体" w:cs="Arial" w:hint="eastAsia"/>
          <w:b/>
          <w:bCs/>
          <w:sz w:val="24"/>
          <w:lang w:eastAsia="zh-CN"/>
        </w:rPr>
        <w:t>8</w:t>
      </w:r>
      <w:r>
        <w:rPr>
          <w:rFonts w:cs="Arial"/>
          <w:b/>
          <w:bCs/>
          <w:sz w:val="24"/>
          <w:lang w:eastAsia="ja-JP"/>
        </w:rPr>
        <w:t>.</w:t>
      </w:r>
      <w:r w:rsidR="00EC6463">
        <w:rPr>
          <w:rFonts w:eastAsia="宋体" w:cs="Arial" w:hint="eastAsia"/>
          <w:b/>
          <w:bCs/>
          <w:sz w:val="24"/>
          <w:lang w:eastAsia="zh-CN"/>
        </w:rPr>
        <w:t>3</w:t>
      </w:r>
    </w:p>
    <w:p w14:paraId="0EC781B3" w14:textId="181CF259" w:rsidR="008B549E" w:rsidRPr="00B266B0" w:rsidRDefault="008B549E" w:rsidP="008B549E">
      <w:pPr>
        <w:tabs>
          <w:tab w:val="left" w:pos="1985"/>
        </w:tabs>
        <w:ind w:left="1985" w:hanging="1985"/>
        <w:rPr>
          <w:rFonts w:ascii="Arial" w:hAnsi="Arial" w:cs="Arial"/>
          <w:b/>
          <w:bCs/>
          <w:sz w:val="24"/>
          <w:lang w:eastAsia="zh-CN"/>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EC6463">
        <w:rPr>
          <w:rFonts w:ascii="Arial" w:hAnsi="Arial" w:cs="Arial" w:hint="eastAsia"/>
          <w:b/>
          <w:bCs/>
          <w:sz w:val="24"/>
          <w:lang w:eastAsia="zh-CN"/>
        </w:rPr>
        <w:t>, Nokia Shanghai Bell</w:t>
      </w:r>
    </w:p>
    <w:p w14:paraId="16C775DD" w14:textId="1995773D" w:rsidR="008B549E" w:rsidRDefault="008B549E" w:rsidP="008B549E">
      <w:pPr>
        <w:ind w:left="1985" w:hanging="1985"/>
        <w:rPr>
          <w:rFonts w:ascii="Arial" w:hAnsi="Arial" w:cs="Arial"/>
          <w:b/>
          <w:bCs/>
          <w:sz w:val="24"/>
          <w:lang w:eastAsia="zh-CN"/>
        </w:rPr>
      </w:pPr>
      <w:r w:rsidRPr="00B266B0">
        <w:rPr>
          <w:rFonts w:ascii="Arial" w:hAnsi="Arial" w:cs="Arial"/>
          <w:b/>
          <w:bCs/>
          <w:sz w:val="24"/>
        </w:rPr>
        <w:t>Title:</w:t>
      </w:r>
      <w:r w:rsidRPr="00B266B0">
        <w:rPr>
          <w:rFonts w:ascii="Arial" w:hAnsi="Arial" w:cs="Arial"/>
          <w:b/>
          <w:bCs/>
          <w:sz w:val="24"/>
        </w:rPr>
        <w:tab/>
      </w:r>
      <w:r w:rsidR="00EC6463">
        <w:rPr>
          <w:rFonts w:ascii="Arial" w:hAnsi="Arial" w:cs="Arial" w:hint="eastAsia"/>
          <w:b/>
          <w:bCs/>
          <w:sz w:val="24"/>
          <w:lang w:eastAsia="zh-CN"/>
        </w:rPr>
        <w:t>Discussion on UL Capacity and Throughput Enhancement</w:t>
      </w:r>
    </w:p>
    <w:p w14:paraId="7D015DD9" w14:textId="16656C8A" w:rsidR="008B549E" w:rsidRPr="00B266B0" w:rsidRDefault="008B549E" w:rsidP="008B549E">
      <w:pPr>
        <w:ind w:left="1985" w:hanging="1985"/>
        <w:rPr>
          <w:rFonts w:ascii="Arial" w:hAnsi="Arial" w:cs="Arial"/>
          <w:b/>
          <w:bCs/>
          <w:sz w:val="24"/>
          <w:lang w:eastAsia="zh-CN"/>
        </w:rPr>
      </w:pPr>
      <w:r>
        <w:rPr>
          <w:rFonts w:ascii="Arial" w:hAnsi="Arial" w:cs="Arial"/>
          <w:b/>
          <w:bCs/>
          <w:sz w:val="24"/>
        </w:rPr>
        <w:t>WID/SID:</w:t>
      </w:r>
      <w:r>
        <w:rPr>
          <w:rFonts w:ascii="Arial" w:hAnsi="Arial" w:cs="Arial"/>
          <w:b/>
          <w:bCs/>
          <w:sz w:val="24"/>
        </w:rPr>
        <w:tab/>
      </w:r>
      <w:r w:rsidR="00EC6463">
        <w:rPr>
          <w:rFonts w:ascii="Arial" w:hAnsi="Arial" w:cs="Arial" w:hint="eastAsia"/>
          <w:b/>
          <w:bCs/>
          <w:sz w:val="24"/>
          <w:lang w:eastAsia="zh-CN"/>
        </w:rPr>
        <w:t>NR_NTN_Ph3-Core</w:t>
      </w:r>
      <w:r w:rsidRPr="00112F1A">
        <w:rPr>
          <w:rFonts w:ascii="Arial" w:hAnsi="Arial" w:cs="Arial"/>
          <w:b/>
          <w:bCs/>
          <w:sz w:val="24"/>
        </w:rPr>
        <w:t xml:space="preserve"> </w:t>
      </w:r>
      <w:r>
        <w:rPr>
          <w:rFonts w:ascii="Arial" w:hAnsi="Arial" w:cs="Arial"/>
          <w:b/>
          <w:bCs/>
          <w:sz w:val="24"/>
        </w:rPr>
        <w:t xml:space="preserve">- Release </w:t>
      </w:r>
      <w:r w:rsidR="00EC6463">
        <w:rPr>
          <w:rFonts w:ascii="Arial" w:hAnsi="Arial" w:cs="Arial" w:hint="eastAsia"/>
          <w:b/>
          <w:bCs/>
          <w:sz w:val="24"/>
          <w:lang w:eastAsia="zh-CN"/>
        </w:rPr>
        <w:t>19</w:t>
      </w:r>
    </w:p>
    <w:p w14:paraId="387A415F" w14:textId="77777777" w:rsidR="008B549E" w:rsidRPr="00B266B0" w:rsidRDefault="008B549E" w:rsidP="008B549E">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52AB6CC" w14:textId="77777777" w:rsidR="008B549E" w:rsidRPr="006E13D1" w:rsidRDefault="008B549E" w:rsidP="008B549E">
      <w:pPr>
        <w:pStyle w:val="Heading1"/>
      </w:pPr>
      <w:r w:rsidRPr="006E13D1">
        <w:t>1</w:t>
      </w:r>
      <w:r w:rsidRPr="006E13D1">
        <w:tab/>
      </w:r>
      <w:r>
        <w:t>Introduction</w:t>
      </w:r>
    </w:p>
    <w:p w14:paraId="51D1DF86" w14:textId="5EFC24AF" w:rsidR="00A33CA8" w:rsidRPr="0087669A" w:rsidRDefault="00A33CA8" w:rsidP="00A33CA8">
      <w:r w:rsidRPr="0087669A">
        <w:t>In RAN#10</w:t>
      </w:r>
      <w:r>
        <w:t>6</w:t>
      </w:r>
      <w:r w:rsidRPr="0087669A">
        <w:t xml:space="preserve"> the work item on NR NTN (Non-Terrestrial Networks) enhancements was updated </w:t>
      </w:r>
      <w:r w:rsidRPr="0087669A">
        <w:rPr>
          <w:color w:val="2B579A"/>
          <w:shd w:val="clear" w:color="auto" w:fill="E6E6E6"/>
        </w:rPr>
        <w:fldChar w:fldCharType="begin"/>
      </w:r>
      <w:r w:rsidRPr="0087669A">
        <w:instrText xml:space="preserve"> REF _Ref100147501 \n \h </w:instrText>
      </w:r>
      <w:r w:rsidRPr="0087669A">
        <w:rPr>
          <w:color w:val="2B579A"/>
          <w:shd w:val="clear" w:color="auto" w:fill="E6E6E6"/>
        </w:rPr>
        <w:instrText xml:space="preserve"> \* MERGEFORMAT </w:instrText>
      </w:r>
      <w:r w:rsidRPr="0087669A">
        <w:rPr>
          <w:color w:val="2B579A"/>
          <w:shd w:val="clear" w:color="auto" w:fill="E6E6E6"/>
        </w:rPr>
      </w:r>
      <w:r w:rsidRPr="0087669A">
        <w:rPr>
          <w:color w:val="2B579A"/>
          <w:shd w:val="clear" w:color="auto" w:fill="E6E6E6"/>
        </w:rPr>
        <w:fldChar w:fldCharType="separate"/>
      </w:r>
      <w:r>
        <w:t>[1]</w:t>
      </w:r>
      <w:r w:rsidRPr="0087669A">
        <w:rPr>
          <w:color w:val="2B579A"/>
          <w:shd w:val="clear" w:color="auto" w:fill="E6E6E6"/>
        </w:rPr>
        <w:fldChar w:fldCharType="end"/>
      </w:r>
      <w:r w:rsidRPr="0087669A">
        <w:t>. Among the objectives of the work item, there is uplink capacity/throughput enhancement for FR1-NTN, using orthogonal cover codes (OCC). The objective description is as follows:</w:t>
      </w:r>
    </w:p>
    <w:tbl>
      <w:tblPr>
        <w:tblStyle w:val="TableGrid"/>
        <w:tblW w:w="0" w:type="auto"/>
        <w:tblLook w:val="04A0" w:firstRow="1" w:lastRow="0" w:firstColumn="1" w:lastColumn="0" w:noHBand="0" w:noVBand="1"/>
      </w:tblPr>
      <w:tblGrid>
        <w:gridCol w:w="9629"/>
      </w:tblGrid>
      <w:tr w:rsidR="00A33CA8" w:rsidRPr="00283612" w14:paraId="0E1CABA5" w14:textId="77777777" w:rsidTr="00C33254">
        <w:tc>
          <w:tcPr>
            <w:tcW w:w="9629" w:type="dxa"/>
          </w:tcPr>
          <w:p w14:paraId="7B78E71A" w14:textId="77777777" w:rsidR="00A33CA8" w:rsidRPr="00A33CA8" w:rsidRDefault="00A33CA8" w:rsidP="00C33254">
            <w:pPr>
              <w:spacing w:line="276" w:lineRule="auto"/>
              <w:rPr>
                <w:rFonts w:ascii="Times New Roman" w:eastAsia="Calibri" w:hAnsi="Times New Roman"/>
                <w:lang w:eastAsia="ko-KR"/>
              </w:rPr>
            </w:pPr>
            <w:r w:rsidRPr="00A33CA8">
              <w:rPr>
                <w:rFonts w:ascii="Times New Roman" w:eastAsia="Calibri" w:hAnsi="Times New Roman"/>
                <w:lang w:eastAsia="ko-KR"/>
              </w:rPr>
              <w:t>Uplink Capacity/Cell Throughput Enhancement for FR1-NTN [RAN1, RAN2, RAN4]</w:t>
            </w:r>
          </w:p>
          <w:p w14:paraId="6846BEF6" w14:textId="77777777" w:rsidR="00A33CA8" w:rsidRPr="00A33CA8" w:rsidRDefault="00A33CA8" w:rsidP="00A33CA8">
            <w:pPr>
              <w:pStyle w:val="ListParagraph"/>
              <w:widowControl w:val="0"/>
              <w:numPr>
                <w:ilvl w:val="0"/>
                <w:numId w:val="18"/>
              </w:numPr>
              <w:spacing w:after="0" w:line="276" w:lineRule="auto"/>
              <w:jc w:val="both"/>
              <w:rPr>
                <w:rFonts w:ascii="Times New Roman" w:hAnsi="Times New Roman"/>
              </w:rPr>
            </w:pPr>
            <w:r w:rsidRPr="00A33CA8">
              <w:rPr>
                <w:rFonts w:ascii="Times New Roman" w:hAnsi="Times New Roman"/>
              </w:rPr>
              <w:t xml:space="preserve">Specify Orthogonal Cover Codes (OCC) for DFT-s-OFDM PUSCH at least for multiplexing 2 or 4 UEs when PUSCH repetitions are used </w:t>
            </w:r>
          </w:p>
          <w:p w14:paraId="7D18E092" w14:textId="77777777" w:rsidR="00A33CA8" w:rsidRPr="00A33CA8" w:rsidRDefault="00A33CA8" w:rsidP="00A33CA8">
            <w:pPr>
              <w:pStyle w:val="ListParagraph"/>
              <w:widowControl w:val="0"/>
              <w:numPr>
                <w:ilvl w:val="1"/>
                <w:numId w:val="18"/>
              </w:numPr>
              <w:spacing w:after="0" w:line="276" w:lineRule="auto"/>
              <w:jc w:val="both"/>
              <w:rPr>
                <w:rFonts w:ascii="Times New Roman" w:hAnsi="Times New Roman"/>
              </w:rPr>
            </w:pPr>
            <w:r w:rsidRPr="00A33CA8">
              <w:rPr>
                <w:rFonts w:ascii="Times New Roman" w:hAnsi="Times New Roman"/>
              </w:rPr>
              <w:t xml:space="preserve">Specify necessary </w:t>
            </w:r>
            <w:proofErr w:type="spellStart"/>
            <w:r w:rsidRPr="00A33CA8">
              <w:rPr>
                <w:rFonts w:ascii="Times New Roman" w:hAnsi="Times New Roman"/>
              </w:rPr>
              <w:t>signalling</w:t>
            </w:r>
            <w:proofErr w:type="spellEnd"/>
            <w:r w:rsidRPr="00A33CA8">
              <w:rPr>
                <w:rFonts w:ascii="Times New Roman" w:hAnsi="Times New Roman"/>
              </w:rPr>
              <w:t xml:space="preserve"> </w:t>
            </w:r>
          </w:p>
          <w:p w14:paraId="3E6C2EE2" w14:textId="77777777" w:rsidR="00A33CA8" w:rsidRPr="00A33CA8" w:rsidRDefault="00A33CA8" w:rsidP="00A33CA8">
            <w:pPr>
              <w:pStyle w:val="ListParagraph"/>
              <w:widowControl w:val="0"/>
              <w:numPr>
                <w:ilvl w:val="1"/>
                <w:numId w:val="18"/>
              </w:numPr>
              <w:spacing w:after="0" w:line="276" w:lineRule="auto"/>
              <w:jc w:val="both"/>
              <w:rPr>
                <w:rFonts w:ascii="Times New Roman" w:hAnsi="Times New Roman"/>
              </w:rPr>
            </w:pPr>
            <w:r w:rsidRPr="00A33CA8">
              <w:rPr>
                <w:rFonts w:ascii="Times New Roman" w:hAnsi="Times New Roman"/>
              </w:rPr>
              <w:t>Update RF requirements accordingly, if needed</w:t>
            </w:r>
          </w:p>
          <w:p w14:paraId="574F7907" w14:textId="77777777" w:rsidR="00A33CA8" w:rsidRPr="00A33CA8" w:rsidRDefault="00A33CA8" w:rsidP="00A33CA8">
            <w:pPr>
              <w:pStyle w:val="ListParagraph"/>
              <w:widowControl w:val="0"/>
              <w:numPr>
                <w:ilvl w:val="0"/>
                <w:numId w:val="18"/>
              </w:numPr>
              <w:spacing w:after="0" w:line="276" w:lineRule="auto"/>
              <w:jc w:val="both"/>
              <w:rPr>
                <w:rFonts w:ascii="Times New Roman" w:hAnsi="Times New Roman"/>
              </w:rPr>
            </w:pPr>
            <w:r w:rsidRPr="00A33CA8">
              <w:rPr>
                <w:rFonts w:ascii="Times New Roman" w:hAnsi="Times New Roman"/>
              </w:rPr>
              <w:t>Notes for this objective:</w:t>
            </w:r>
          </w:p>
          <w:p w14:paraId="1EE2F516" w14:textId="77777777" w:rsidR="00A33CA8" w:rsidRPr="00A33CA8" w:rsidRDefault="00A33CA8" w:rsidP="00A33CA8">
            <w:pPr>
              <w:pStyle w:val="ListParagraph"/>
              <w:widowControl w:val="0"/>
              <w:numPr>
                <w:ilvl w:val="1"/>
                <w:numId w:val="18"/>
              </w:numPr>
              <w:spacing w:after="0" w:line="276" w:lineRule="auto"/>
              <w:jc w:val="both"/>
              <w:rPr>
                <w:rFonts w:ascii="Times New Roman" w:hAnsi="Times New Roman"/>
              </w:rPr>
            </w:pPr>
            <w:r w:rsidRPr="00A33CA8">
              <w:rPr>
                <w:rFonts w:ascii="Times New Roman" w:hAnsi="Times New Roman"/>
              </w:rPr>
              <w:t>The enhancement is not targeting improvements/impacts of MU-MIMO capability</w:t>
            </w:r>
          </w:p>
          <w:p w14:paraId="03E103EB" w14:textId="77777777" w:rsidR="00A33CA8" w:rsidRPr="00A33CA8" w:rsidRDefault="00A33CA8" w:rsidP="00A33CA8">
            <w:pPr>
              <w:pStyle w:val="ListParagraph"/>
              <w:widowControl w:val="0"/>
              <w:numPr>
                <w:ilvl w:val="1"/>
                <w:numId w:val="18"/>
              </w:numPr>
              <w:spacing w:after="0" w:line="276" w:lineRule="auto"/>
              <w:jc w:val="both"/>
              <w:rPr>
                <w:rFonts w:ascii="Times New Roman" w:hAnsi="Times New Roman"/>
              </w:rPr>
            </w:pPr>
            <w:r w:rsidRPr="00A33CA8">
              <w:rPr>
                <w:rFonts w:ascii="Times New Roman" w:hAnsi="Times New Roman"/>
              </w:rPr>
              <w:t>The enhancement is not targeted to PUSCH DMRS</w:t>
            </w:r>
          </w:p>
          <w:p w14:paraId="6A600750" w14:textId="77777777" w:rsidR="00A33CA8" w:rsidRPr="00A33CA8" w:rsidRDefault="00A33CA8" w:rsidP="00A33CA8">
            <w:pPr>
              <w:pStyle w:val="ListParagraph"/>
              <w:widowControl w:val="0"/>
              <w:numPr>
                <w:ilvl w:val="1"/>
                <w:numId w:val="18"/>
              </w:numPr>
              <w:spacing w:after="0" w:line="276" w:lineRule="auto"/>
              <w:jc w:val="both"/>
              <w:rPr>
                <w:rFonts w:ascii="Times New Roman" w:hAnsi="Times New Roman"/>
              </w:rPr>
            </w:pPr>
            <w:r w:rsidRPr="00A33CA8">
              <w:rPr>
                <w:rFonts w:ascii="Times New Roman" w:hAnsi="Times New Roman"/>
              </w:rPr>
              <w:t>No enhancement for initial access</w:t>
            </w:r>
          </w:p>
          <w:p w14:paraId="01058A11" w14:textId="77777777" w:rsidR="00A33CA8" w:rsidRPr="00A33CA8" w:rsidRDefault="00A33CA8" w:rsidP="00A33CA8">
            <w:pPr>
              <w:pStyle w:val="ListParagraph"/>
              <w:widowControl w:val="0"/>
              <w:numPr>
                <w:ilvl w:val="1"/>
                <w:numId w:val="18"/>
              </w:numPr>
              <w:spacing w:after="0" w:line="276" w:lineRule="auto"/>
              <w:jc w:val="both"/>
              <w:rPr>
                <w:rFonts w:ascii="Times New Roman" w:hAnsi="Times New Roman"/>
              </w:rPr>
            </w:pPr>
            <w:r w:rsidRPr="00A33CA8">
              <w:rPr>
                <w:rFonts w:ascii="Times New Roman" w:hAnsi="Times New Roman"/>
              </w:rPr>
              <w:t>Enhancements to PRACH are not in scope.</w:t>
            </w:r>
          </w:p>
          <w:p w14:paraId="4C8E6745" w14:textId="77777777" w:rsidR="00A33CA8" w:rsidRPr="0087669A" w:rsidRDefault="00A33CA8" w:rsidP="00A33CA8">
            <w:pPr>
              <w:pStyle w:val="ListParagraph"/>
              <w:widowControl w:val="0"/>
              <w:numPr>
                <w:ilvl w:val="1"/>
                <w:numId w:val="18"/>
              </w:numPr>
              <w:spacing w:after="0" w:line="276" w:lineRule="auto"/>
              <w:jc w:val="both"/>
            </w:pPr>
            <w:r w:rsidRPr="00A33CA8">
              <w:rPr>
                <w:rFonts w:ascii="Times New Roman" w:hAnsi="Times New Roman"/>
              </w:rPr>
              <w:t>This feature may be applicable for UEs operating in terrestrial networks based on a common design</w:t>
            </w:r>
          </w:p>
        </w:tc>
      </w:tr>
    </w:tbl>
    <w:p w14:paraId="3D72C00E" w14:textId="77777777" w:rsidR="00A33CA8" w:rsidRPr="00A33CA8" w:rsidRDefault="00A33CA8" w:rsidP="008B549E">
      <w:pPr>
        <w:rPr>
          <w:sz w:val="2"/>
          <w:szCs w:val="2"/>
        </w:rPr>
      </w:pPr>
    </w:p>
    <w:p w14:paraId="5CEA70B6" w14:textId="3ED3329A" w:rsidR="00A33CA8" w:rsidRPr="00A33CA8" w:rsidRDefault="00A33CA8" w:rsidP="008B549E">
      <w:r>
        <w:t xml:space="preserve">In this contribution, </w:t>
      </w:r>
      <w:r w:rsidRPr="00A33CA8">
        <w:t>we provide our views on the possible RAN2 impacts.</w:t>
      </w:r>
    </w:p>
    <w:p w14:paraId="2F0575B0" w14:textId="38DE0C0C" w:rsidR="008B549E" w:rsidRPr="006E13D1" w:rsidRDefault="008B549E" w:rsidP="008B549E">
      <w:pPr>
        <w:pStyle w:val="Heading1"/>
        <w:rPr>
          <w:lang w:eastAsia="zh-CN"/>
        </w:rPr>
      </w:pPr>
      <w:r w:rsidRPr="006E13D1">
        <w:t>2</w:t>
      </w:r>
      <w:r w:rsidRPr="006E13D1">
        <w:tab/>
      </w:r>
      <w:r w:rsidR="00CE6733">
        <w:rPr>
          <w:rFonts w:hint="eastAsia"/>
          <w:lang w:eastAsia="zh-CN"/>
        </w:rPr>
        <w:t>Discussion</w:t>
      </w:r>
    </w:p>
    <w:p w14:paraId="512AF5F5" w14:textId="77777777" w:rsidR="00973121" w:rsidRPr="00973121" w:rsidRDefault="00973121" w:rsidP="00973121">
      <w:pPr>
        <w:overflowPunct w:val="0"/>
        <w:autoSpaceDE w:val="0"/>
        <w:autoSpaceDN w:val="0"/>
        <w:adjustRightInd w:val="0"/>
        <w:spacing w:line="276" w:lineRule="auto"/>
        <w:textAlignment w:val="baseline"/>
      </w:pPr>
      <w:r w:rsidRPr="00973121">
        <w:t>In RAN1 #119, an agreement was reached for the OCC scheme to support for Rel-19:</w:t>
      </w:r>
    </w:p>
    <w:tbl>
      <w:tblPr>
        <w:tblStyle w:val="TableGrid"/>
        <w:tblW w:w="0" w:type="auto"/>
        <w:tblLook w:val="04A0" w:firstRow="1" w:lastRow="0" w:firstColumn="1" w:lastColumn="0" w:noHBand="0" w:noVBand="1"/>
      </w:tblPr>
      <w:tblGrid>
        <w:gridCol w:w="9631"/>
      </w:tblGrid>
      <w:tr w:rsidR="00973121" w:rsidRPr="00973121" w14:paraId="58B15605" w14:textId="77777777" w:rsidTr="00C33254">
        <w:trPr>
          <w:cantSplit/>
        </w:trPr>
        <w:tc>
          <w:tcPr>
            <w:tcW w:w="9962" w:type="dxa"/>
          </w:tcPr>
          <w:p w14:paraId="782A98E2" w14:textId="77777777" w:rsidR="00973121" w:rsidRPr="00973121" w:rsidRDefault="00973121" w:rsidP="00973121">
            <w:pPr>
              <w:spacing w:after="0"/>
              <w:rPr>
                <w:rFonts w:ascii="Times New Roman" w:eastAsia="Times New Roman" w:hAnsi="Times New Roman"/>
                <w:sz w:val="24"/>
                <w:szCs w:val="24"/>
              </w:rPr>
            </w:pPr>
            <w:r w:rsidRPr="00973121">
              <w:rPr>
                <w:rFonts w:ascii="Times New Roman" w:eastAsia="Batang" w:hAnsi="Times New Roman"/>
                <w:kern w:val="24"/>
                <w:highlight w:val="green"/>
              </w:rPr>
              <w:t>Agreement</w:t>
            </w:r>
          </w:p>
          <w:p w14:paraId="153810FD" w14:textId="77777777" w:rsidR="00973121" w:rsidRPr="00973121" w:rsidRDefault="00973121" w:rsidP="00973121">
            <w:pPr>
              <w:spacing w:after="0"/>
              <w:rPr>
                <w:rFonts w:ascii="Times New Roman" w:eastAsia="Times New Roman" w:hAnsi="Times New Roman"/>
                <w:sz w:val="24"/>
                <w:szCs w:val="24"/>
              </w:rPr>
            </w:pPr>
            <w:r w:rsidRPr="00973121">
              <w:rPr>
                <w:rFonts w:ascii="Times New Roman" w:eastAsia="Batang" w:hAnsi="Times New Roman"/>
                <w:kern w:val="24"/>
              </w:rPr>
              <w:t>RAN1 to confirm the working assumption of RAN1#118bis with revisions as follows:</w:t>
            </w:r>
          </w:p>
          <w:p w14:paraId="22F06931" w14:textId="77777777" w:rsidR="00973121" w:rsidRPr="00973121" w:rsidRDefault="00973121" w:rsidP="00973121">
            <w:pPr>
              <w:numPr>
                <w:ilvl w:val="0"/>
                <w:numId w:val="20"/>
              </w:numPr>
              <w:tabs>
                <w:tab w:val="num" w:pos="720"/>
              </w:tabs>
              <w:overflowPunct w:val="0"/>
              <w:autoSpaceDE w:val="0"/>
              <w:autoSpaceDN w:val="0"/>
              <w:adjustRightInd w:val="0"/>
              <w:spacing w:after="0"/>
              <w:ind w:left="1267"/>
              <w:contextualSpacing/>
              <w:textAlignment w:val="baseline"/>
              <w:rPr>
                <w:rFonts w:ascii="Times New Roman" w:eastAsia="Times New Roman" w:hAnsi="Times New Roman"/>
                <w:sz w:val="14"/>
                <w:szCs w:val="24"/>
              </w:rPr>
            </w:pPr>
            <w:r w:rsidRPr="00973121">
              <w:rPr>
                <w:rFonts w:ascii="Times New Roman" w:eastAsia="Batang" w:hAnsi="Times New Roman"/>
                <w:kern w:val="24"/>
              </w:rPr>
              <w:t>Support OCC length 2 with inter-slot OCC to multiplex up to 2 UEs.</w:t>
            </w:r>
          </w:p>
          <w:p w14:paraId="7C0047E0" w14:textId="77777777" w:rsidR="00973121" w:rsidRPr="00973121" w:rsidRDefault="00973121" w:rsidP="00973121">
            <w:pPr>
              <w:numPr>
                <w:ilvl w:val="0"/>
                <w:numId w:val="20"/>
              </w:numPr>
              <w:tabs>
                <w:tab w:val="num" w:pos="720"/>
              </w:tabs>
              <w:overflowPunct w:val="0"/>
              <w:autoSpaceDE w:val="0"/>
              <w:autoSpaceDN w:val="0"/>
              <w:adjustRightInd w:val="0"/>
              <w:spacing w:after="0"/>
              <w:ind w:left="1267"/>
              <w:contextualSpacing/>
              <w:textAlignment w:val="baseline"/>
              <w:rPr>
                <w:rFonts w:ascii="Times New Roman" w:eastAsia="Times New Roman" w:hAnsi="Times New Roman"/>
                <w:sz w:val="14"/>
                <w:szCs w:val="24"/>
              </w:rPr>
            </w:pPr>
            <w:r w:rsidRPr="00973121">
              <w:rPr>
                <w:rFonts w:ascii="Times New Roman" w:eastAsia="Batang" w:hAnsi="Times New Roman"/>
                <w:kern w:val="24"/>
              </w:rPr>
              <w:t>Support Option 1: inter-slot OCC with OCC length 4 to multiplex up to 4 UEs using Hadamard sequences</w:t>
            </w:r>
          </w:p>
          <w:p w14:paraId="31D25CBA" w14:textId="77777777" w:rsidR="00973121" w:rsidRPr="00973121" w:rsidRDefault="00973121" w:rsidP="00973121">
            <w:pPr>
              <w:numPr>
                <w:ilvl w:val="0"/>
                <w:numId w:val="20"/>
              </w:numPr>
              <w:tabs>
                <w:tab w:val="num" w:pos="720"/>
              </w:tabs>
              <w:overflowPunct w:val="0"/>
              <w:autoSpaceDE w:val="0"/>
              <w:autoSpaceDN w:val="0"/>
              <w:adjustRightInd w:val="0"/>
              <w:spacing w:after="0"/>
              <w:ind w:left="1267"/>
              <w:contextualSpacing/>
              <w:textAlignment w:val="baseline"/>
              <w:rPr>
                <w:rFonts w:ascii="Times New Roman" w:eastAsia="Times New Roman" w:hAnsi="Times New Roman"/>
                <w:sz w:val="14"/>
                <w:szCs w:val="24"/>
              </w:rPr>
            </w:pPr>
            <w:r w:rsidRPr="00973121">
              <w:rPr>
                <w:rFonts w:ascii="Times New Roman" w:eastAsia="Batang" w:hAnsi="Times New Roman"/>
                <w:kern w:val="24"/>
              </w:rPr>
              <w:t>RAN1 does not pursue Option 2: Intra-symbol pre-DFT OCC with OCC length 4 to multiplex up to 4 UEs.</w:t>
            </w:r>
          </w:p>
          <w:p w14:paraId="6E3C2B40" w14:textId="77777777" w:rsidR="00973121" w:rsidRPr="00973121" w:rsidRDefault="00973121" w:rsidP="00973121">
            <w:pPr>
              <w:numPr>
                <w:ilvl w:val="0"/>
                <w:numId w:val="20"/>
              </w:numPr>
              <w:tabs>
                <w:tab w:val="num" w:pos="720"/>
              </w:tabs>
              <w:overflowPunct w:val="0"/>
              <w:autoSpaceDE w:val="0"/>
              <w:autoSpaceDN w:val="0"/>
              <w:adjustRightInd w:val="0"/>
              <w:spacing w:after="0"/>
              <w:ind w:left="1267"/>
              <w:contextualSpacing/>
              <w:textAlignment w:val="baseline"/>
              <w:rPr>
                <w:rFonts w:ascii="Times New Roman" w:eastAsia="Times New Roman" w:hAnsi="Times New Roman"/>
                <w:sz w:val="14"/>
                <w:szCs w:val="24"/>
              </w:rPr>
            </w:pPr>
            <w:r w:rsidRPr="00973121">
              <w:rPr>
                <w:rFonts w:ascii="Times New Roman" w:eastAsia="Batang" w:hAnsi="Times New Roman"/>
                <w:kern w:val="24"/>
              </w:rPr>
              <w:t>RAN1 does not pursue Option 3: Combination of Inter-slot OCC with OCC length 2 and intra-symbol pre-DFT OCC with OCC length 2 to multiplex up to 4 UEs.</w:t>
            </w:r>
          </w:p>
          <w:p w14:paraId="155434BB" w14:textId="77777777" w:rsidR="00973121" w:rsidRPr="00973121" w:rsidRDefault="00973121" w:rsidP="00973121">
            <w:pPr>
              <w:tabs>
                <w:tab w:val="left" w:pos="720"/>
              </w:tabs>
              <w:spacing w:after="0" w:line="256" w:lineRule="auto"/>
              <w:rPr>
                <w:rFonts w:ascii="Times New Roman" w:eastAsia="Times New Roman" w:hAnsi="Times New Roman"/>
                <w:sz w:val="24"/>
                <w:szCs w:val="24"/>
              </w:rPr>
            </w:pPr>
            <w:r w:rsidRPr="00973121">
              <w:rPr>
                <w:rFonts w:ascii="Times New Roman" w:eastAsia="Calibri" w:hAnsi="Times New Roman"/>
                <w:kern w:val="24"/>
              </w:rPr>
              <w:t>Note 1: there will be separate UE capabilities for OCC length 2 and OCC length 4, where UE capability for OCC length 2 is a prerequisite for UE capability for OCC length 4.</w:t>
            </w:r>
          </w:p>
          <w:p w14:paraId="5A77B4C9" w14:textId="77777777" w:rsidR="00973121" w:rsidRPr="00973121" w:rsidRDefault="00973121" w:rsidP="00973121">
            <w:pPr>
              <w:spacing w:after="0"/>
              <w:rPr>
                <w:rFonts w:ascii="Times New Roman" w:eastAsia="Times New Roman" w:hAnsi="Times New Roman"/>
                <w:sz w:val="24"/>
                <w:szCs w:val="24"/>
              </w:rPr>
            </w:pPr>
            <w:r w:rsidRPr="00973121">
              <w:rPr>
                <w:rFonts w:ascii="Times New Roman" w:eastAsia="Batang" w:hAnsi="Times New Roman"/>
                <w:kern w:val="24"/>
              </w:rPr>
              <w:t xml:space="preserve">Note 2: </w:t>
            </w:r>
            <w:proofErr w:type="spellStart"/>
            <w:r w:rsidRPr="00973121">
              <w:rPr>
                <w:rFonts w:ascii="Times New Roman" w:hAnsi="Times New Roman"/>
                <w:kern w:val="24"/>
              </w:rPr>
              <w:t>gNB</w:t>
            </w:r>
            <w:proofErr w:type="spellEnd"/>
            <w:r w:rsidRPr="00973121">
              <w:rPr>
                <w:rFonts w:ascii="Times New Roman" w:hAnsi="Times New Roman"/>
                <w:kern w:val="24"/>
              </w:rPr>
              <w:t xml:space="preserve"> can ensure the performance of Option 1 by UE grouping with similar CFO (e.g. maximum differential CFO of 50 or 100 Hz or 200 Hz). Without CFO grouping (e.g. maximum differential CFO of 400 Hz), the performance of option 1 is degraded</w:t>
            </w:r>
            <w:r w:rsidRPr="00973121">
              <w:rPr>
                <w:rFonts w:ascii="Times New Roman" w:eastAsia="Batang" w:hAnsi="Times New Roman"/>
                <w:kern w:val="24"/>
              </w:rPr>
              <w:t xml:space="preserve"> by at least 1 dB in several cases</w:t>
            </w:r>
            <w:r w:rsidRPr="00973121">
              <w:rPr>
                <w:rFonts w:ascii="Times New Roman" w:hAnsi="Times New Roman"/>
                <w:kern w:val="24"/>
              </w:rPr>
              <w:t>. For CFO grouping, several companies in RAN1 state that CFO grouping is feasible based on network implementation without any new specification impact.</w:t>
            </w:r>
          </w:p>
          <w:p w14:paraId="3D5F6E78" w14:textId="77777777" w:rsidR="00973121" w:rsidRPr="00973121" w:rsidRDefault="00973121" w:rsidP="00973121">
            <w:pPr>
              <w:numPr>
                <w:ilvl w:val="0"/>
                <w:numId w:val="21"/>
              </w:numPr>
              <w:overflowPunct w:val="0"/>
              <w:autoSpaceDE w:val="0"/>
              <w:autoSpaceDN w:val="0"/>
              <w:adjustRightInd w:val="0"/>
              <w:spacing w:after="0"/>
              <w:ind w:left="1267"/>
              <w:contextualSpacing/>
              <w:textAlignment w:val="baseline"/>
              <w:rPr>
                <w:rFonts w:ascii="Times New Roman" w:eastAsia="Times New Roman" w:hAnsi="Times New Roman"/>
                <w:sz w:val="14"/>
                <w:szCs w:val="24"/>
              </w:rPr>
            </w:pPr>
            <w:r w:rsidRPr="00973121">
              <w:rPr>
                <w:rFonts w:ascii="Times New Roman" w:hAnsi="Times New Roman"/>
                <w:kern w:val="24"/>
              </w:rPr>
              <w:t>RAN1 assumes no specification impact for CFO grouping</w:t>
            </w:r>
          </w:p>
          <w:p w14:paraId="111DB735" w14:textId="77777777" w:rsidR="00973121" w:rsidRPr="00973121" w:rsidRDefault="00973121" w:rsidP="00973121">
            <w:pPr>
              <w:numPr>
                <w:ilvl w:val="0"/>
                <w:numId w:val="21"/>
              </w:numPr>
              <w:overflowPunct w:val="0"/>
              <w:autoSpaceDE w:val="0"/>
              <w:autoSpaceDN w:val="0"/>
              <w:adjustRightInd w:val="0"/>
              <w:spacing w:after="0"/>
              <w:ind w:left="1267"/>
              <w:contextualSpacing/>
              <w:textAlignment w:val="baseline"/>
              <w:rPr>
                <w:rFonts w:ascii="Times New Roman" w:eastAsia="Times New Roman" w:hAnsi="Times New Roman"/>
                <w:sz w:val="14"/>
                <w:szCs w:val="24"/>
              </w:rPr>
            </w:pPr>
            <w:r w:rsidRPr="00973121">
              <w:rPr>
                <w:rFonts w:ascii="Times New Roman" w:hAnsi="Times New Roman"/>
                <w:kern w:val="24"/>
              </w:rPr>
              <w:t>RAN1 does not pursue closed-loop frequency adjustment commands.</w:t>
            </w:r>
          </w:p>
          <w:p w14:paraId="69F78B8B" w14:textId="03C2370E" w:rsidR="00973121" w:rsidRPr="00973121" w:rsidRDefault="00973121" w:rsidP="00973121">
            <w:pPr>
              <w:numPr>
                <w:ilvl w:val="0"/>
                <w:numId w:val="21"/>
              </w:numPr>
              <w:overflowPunct w:val="0"/>
              <w:autoSpaceDE w:val="0"/>
              <w:autoSpaceDN w:val="0"/>
              <w:adjustRightInd w:val="0"/>
              <w:spacing w:after="0"/>
              <w:ind w:left="1267"/>
              <w:contextualSpacing/>
              <w:textAlignment w:val="baseline"/>
              <w:rPr>
                <w:rFonts w:eastAsia="Times New Roman"/>
                <w:sz w:val="14"/>
                <w:szCs w:val="24"/>
              </w:rPr>
            </w:pPr>
            <w:r w:rsidRPr="00973121">
              <w:rPr>
                <w:rFonts w:ascii="Times New Roman" w:hAnsi="Times New Roman"/>
                <w:kern w:val="24"/>
              </w:rPr>
              <w:t>RAN1 assumes that RAN4 does not define new UE requirements for CFO.</w:t>
            </w:r>
          </w:p>
        </w:tc>
      </w:tr>
    </w:tbl>
    <w:p w14:paraId="11E5F57A" w14:textId="5DC97CB6" w:rsidR="000A0A71" w:rsidRDefault="00110569" w:rsidP="00973121">
      <w:pPr>
        <w:overflowPunct w:val="0"/>
        <w:autoSpaceDE w:val="0"/>
        <w:autoSpaceDN w:val="0"/>
        <w:adjustRightInd w:val="0"/>
        <w:spacing w:line="276" w:lineRule="auto"/>
        <w:textAlignment w:val="baseline"/>
      </w:pPr>
      <w:r>
        <w:lastRenderedPageBreak/>
        <w:t xml:space="preserve">Based on </w:t>
      </w:r>
      <w:r w:rsidR="00E542A3">
        <w:t xml:space="preserve">the </w:t>
      </w:r>
      <w:r>
        <w:t xml:space="preserve">RAN1 agreement, </w:t>
      </w:r>
      <w:r w:rsidR="00973121" w:rsidRPr="00973121">
        <w:t>both 2 and 4 UEs multiplexing</w:t>
      </w:r>
      <w:r>
        <w:t xml:space="preserve"> </w:t>
      </w:r>
      <w:r w:rsidR="000A0A71">
        <w:t>are</w:t>
      </w:r>
      <w:r>
        <w:t xml:space="preserve"> supported by using </w:t>
      </w:r>
      <w:r w:rsidR="00973121" w:rsidRPr="00973121">
        <w:t>inter-slot OCC</w:t>
      </w:r>
      <w:r>
        <w:t xml:space="preserve">. </w:t>
      </w:r>
      <w:r w:rsidR="00973121" w:rsidRPr="00973121">
        <w:t xml:space="preserve"> </w:t>
      </w:r>
      <w:r w:rsidR="000A0A71">
        <w:t xml:space="preserve">As the OCC is an optional feature for NTN UEs, RAN1 agreed </w:t>
      </w:r>
      <w:r w:rsidR="000A0A71" w:rsidRPr="000A0A71">
        <w:t>there will be separate UE capabilities for OCC length 2 and OCC length 4, where UE capability for OCC length 2 is a prerequisite for UE capability for OCC length 4.</w:t>
      </w:r>
      <w:r w:rsidR="000A0A71">
        <w:t xml:space="preserve"> The exact </w:t>
      </w:r>
      <w:r w:rsidR="000A0A71" w:rsidRPr="000A0A71">
        <w:t xml:space="preserve">UE feature </w:t>
      </w:r>
      <w:r w:rsidR="000A0A71">
        <w:t xml:space="preserve">requirement to support </w:t>
      </w:r>
      <w:r w:rsidR="00871D6B">
        <w:rPr>
          <w:rFonts w:hint="eastAsia"/>
          <w:lang w:eastAsia="zh-CN"/>
        </w:rPr>
        <w:t xml:space="preserve">the </w:t>
      </w:r>
      <w:r w:rsidR="000A0A71">
        <w:t xml:space="preserve">inter-slot OCC is still in discussion in RAN1. </w:t>
      </w:r>
    </w:p>
    <w:p w14:paraId="11CEC437" w14:textId="6503EE4B" w:rsidR="000A0A71" w:rsidRPr="00B11498" w:rsidRDefault="000A0A71" w:rsidP="000A0A71">
      <w:pPr>
        <w:rPr>
          <w:b/>
          <w:lang w:eastAsia="zh-CN"/>
        </w:rPr>
      </w:pPr>
      <w:r w:rsidRPr="00B11498">
        <w:rPr>
          <w:b/>
          <w:lang w:val="da-DK"/>
        </w:rPr>
        <w:t xml:space="preserve">Proposal </w:t>
      </w:r>
      <w:r>
        <w:rPr>
          <w:b/>
          <w:lang w:val="da-DK" w:eastAsia="zh-CN"/>
        </w:rPr>
        <w:t>1</w:t>
      </w:r>
      <w:r w:rsidRPr="00B11498">
        <w:rPr>
          <w:b/>
          <w:lang w:val="da-DK"/>
        </w:rPr>
        <w:t xml:space="preserve">: </w:t>
      </w:r>
      <w:r>
        <w:rPr>
          <w:b/>
          <w:lang w:val="da-DK"/>
        </w:rPr>
        <w:t xml:space="preserve">Introduce </w:t>
      </w:r>
      <w:r w:rsidRPr="00B11498">
        <w:rPr>
          <w:b/>
          <w:lang w:eastAsia="zh-CN"/>
        </w:rPr>
        <w:t>separate</w:t>
      </w:r>
      <w:r w:rsidRPr="00B11498">
        <w:rPr>
          <w:rFonts w:hint="eastAsia"/>
          <w:b/>
          <w:lang w:eastAsia="zh-CN"/>
        </w:rPr>
        <w:t xml:space="preserve"> UE capabilities for OCC with </w:t>
      </w:r>
      <w:r w:rsidRPr="00B11498">
        <w:rPr>
          <w:b/>
          <w:lang w:eastAsia="zh-CN"/>
        </w:rPr>
        <w:t>length</w:t>
      </w:r>
      <w:r w:rsidRPr="00B11498">
        <w:rPr>
          <w:rFonts w:hint="eastAsia"/>
          <w:b/>
          <w:lang w:eastAsia="zh-CN"/>
        </w:rPr>
        <w:t xml:space="preserve"> 2 and OCC with </w:t>
      </w:r>
      <w:r w:rsidRPr="00B11498">
        <w:rPr>
          <w:b/>
          <w:lang w:eastAsia="zh-CN"/>
        </w:rPr>
        <w:t>length</w:t>
      </w:r>
      <w:r w:rsidRPr="00B11498">
        <w:rPr>
          <w:rFonts w:hint="eastAsia"/>
          <w:b/>
          <w:lang w:eastAsia="zh-CN"/>
        </w:rPr>
        <w:t xml:space="preserve"> </w:t>
      </w:r>
      <w:r>
        <w:rPr>
          <w:rFonts w:hint="eastAsia"/>
          <w:b/>
          <w:lang w:eastAsia="zh-CN"/>
        </w:rPr>
        <w:t>4</w:t>
      </w:r>
      <w:r w:rsidR="00E542A3">
        <w:rPr>
          <w:b/>
          <w:lang w:eastAsia="zh-CN"/>
        </w:rPr>
        <w:t xml:space="preserve">. The </w:t>
      </w:r>
      <w:r w:rsidRPr="000A0A71">
        <w:rPr>
          <w:b/>
          <w:lang w:eastAsia="zh-CN"/>
        </w:rPr>
        <w:t>UE capability for OCC length 2 is a prerequisite for UE capability for OCC length 4</w:t>
      </w:r>
      <w:r w:rsidRPr="00B11498">
        <w:rPr>
          <w:rFonts w:hint="eastAsia"/>
          <w:b/>
          <w:lang w:eastAsia="zh-CN"/>
        </w:rPr>
        <w:t xml:space="preserve">. The exact </w:t>
      </w:r>
      <w:r>
        <w:rPr>
          <w:b/>
          <w:lang w:eastAsia="zh-CN"/>
        </w:rPr>
        <w:t xml:space="preserve">UE capability </w:t>
      </w:r>
      <w:r w:rsidRPr="00B11498">
        <w:rPr>
          <w:rFonts w:hint="eastAsia"/>
          <w:b/>
          <w:lang w:eastAsia="zh-CN"/>
        </w:rPr>
        <w:t xml:space="preserve">description can </w:t>
      </w:r>
      <w:r w:rsidR="00E542A3">
        <w:rPr>
          <w:b/>
          <w:lang w:eastAsia="zh-CN"/>
        </w:rPr>
        <w:t xml:space="preserve">be finalized based on the </w:t>
      </w:r>
      <w:r w:rsidRPr="00B11498">
        <w:rPr>
          <w:rFonts w:hint="eastAsia"/>
          <w:b/>
          <w:lang w:eastAsia="zh-CN"/>
        </w:rPr>
        <w:t>RAN1</w:t>
      </w:r>
      <w:r w:rsidR="009B141F">
        <w:rPr>
          <w:b/>
          <w:lang w:eastAsia="zh-CN"/>
        </w:rPr>
        <w:t xml:space="preserve"> LS on feature list</w:t>
      </w:r>
      <w:r w:rsidRPr="00B11498">
        <w:rPr>
          <w:rFonts w:hint="eastAsia"/>
          <w:b/>
          <w:lang w:eastAsia="zh-CN"/>
        </w:rPr>
        <w:t>.</w:t>
      </w:r>
    </w:p>
    <w:p w14:paraId="2E5525F7" w14:textId="43290EC1" w:rsidR="00110569" w:rsidRDefault="00110569" w:rsidP="00110569">
      <w:r>
        <w:t xml:space="preserve">To enable orthogonal transmission (and reception) of multiple UEs over the same time/frequency resources using OCC, methods for indication of OCC operation to corresponding UEs need to be introduced. It is indeed fundamental that UEs scheduled in the same time frequency resources use different and orthogonal codes for their transmissions, and this can be guaranteed via </w:t>
      </w:r>
      <w:proofErr w:type="spellStart"/>
      <w:r>
        <w:t>gNB</w:t>
      </w:r>
      <w:proofErr w:type="spellEnd"/>
      <w:r>
        <w:t xml:space="preserve"> indication and management of UEs OCC code selection. Therefore, the code characteristics including OCC length, actual code index and application timing should be clearly known at the UE. </w:t>
      </w:r>
    </w:p>
    <w:p w14:paraId="37060EB3" w14:textId="757F176B" w:rsidR="00FA728C" w:rsidRDefault="00110569" w:rsidP="00110569">
      <w:r>
        <w:t xml:space="preserve">Semi-static RRC signalling and dynamic DCI </w:t>
      </w:r>
      <w:r w:rsidR="009B141F">
        <w:t>signalling</w:t>
      </w:r>
      <w:r>
        <w:t xml:space="preserve"> may be used together to have a trade-off between efficiency and overhead. In particular, the OCC set of sequences may be configured by </w:t>
      </w:r>
      <w:r w:rsidR="009B141F">
        <w:t xml:space="preserve">RRC </w:t>
      </w:r>
      <w:r>
        <w:t xml:space="preserve">and the exact OCC characteristics for each user is user specific and indicated to the UE dynamically via DCI. </w:t>
      </w:r>
      <w:r w:rsidR="009B141F">
        <w:t xml:space="preserve">The exact field on the indications in DCI, e.g., </w:t>
      </w:r>
      <w:r w:rsidR="009B141F" w:rsidRPr="009B141F">
        <w:t>either via a new DCI field or via repurposing an existing DCI field</w:t>
      </w:r>
      <w:r w:rsidR="009B141F">
        <w:t xml:space="preserve">, is still in discussion in RAN1. Furthermore, for configured grant Type1 where the CG resource </w:t>
      </w:r>
      <w:r w:rsidR="009B141F" w:rsidRPr="009B141F">
        <w:t xml:space="preserve">periodicity and PRBs/MCS </w:t>
      </w:r>
      <w:r w:rsidR="007F5F42">
        <w:t xml:space="preserve">are </w:t>
      </w:r>
      <w:r w:rsidR="009B141F" w:rsidRPr="009B141F">
        <w:t>configured via RRC without DCI activation/deactivation</w:t>
      </w:r>
      <w:r w:rsidR="009B141F">
        <w:t xml:space="preserve">, it seems the OCC sequence length and OCC sequence index can be indicated by RRC only. </w:t>
      </w:r>
    </w:p>
    <w:p w14:paraId="78F65D48" w14:textId="6F243E0E" w:rsidR="00B11498" w:rsidRDefault="00B11498" w:rsidP="008B549E">
      <w:pPr>
        <w:rPr>
          <w:b/>
          <w:bCs/>
          <w:lang w:eastAsia="zh-CN"/>
        </w:rPr>
      </w:pPr>
      <w:r w:rsidRPr="00B11498">
        <w:rPr>
          <w:rFonts w:hint="eastAsia"/>
          <w:b/>
          <w:bCs/>
          <w:lang w:eastAsia="zh-CN"/>
        </w:rPr>
        <w:t xml:space="preserve">Proposal </w:t>
      </w:r>
      <w:r w:rsidR="007F5F42">
        <w:rPr>
          <w:b/>
          <w:bCs/>
          <w:lang w:eastAsia="zh-CN"/>
        </w:rPr>
        <w:t>2</w:t>
      </w:r>
      <w:r w:rsidRPr="00B11498">
        <w:rPr>
          <w:rFonts w:hint="eastAsia"/>
          <w:b/>
          <w:bCs/>
          <w:lang w:eastAsia="zh-CN"/>
        </w:rPr>
        <w:t xml:space="preserve">: </w:t>
      </w:r>
      <w:r w:rsidR="00E02E5E">
        <w:rPr>
          <w:b/>
          <w:bCs/>
          <w:lang w:eastAsia="zh-CN"/>
        </w:rPr>
        <w:t xml:space="preserve">The </w:t>
      </w:r>
      <w:r w:rsidR="00CE6733" w:rsidRPr="00B11498">
        <w:rPr>
          <w:rFonts w:hint="eastAsia"/>
          <w:b/>
          <w:bCs/>
          <w:lang w:eastAsia="zh-CN"/>
        </w:rPr>
        <w:t xml:space="preserve">OCC sequence length and OCC sequence index </w:t>
      </w:r>
      <w:r w:rsidRPr="00B11498">
        <w:rPr>
          <w:rFonts w:hint="eastAsia"/>
          <w:b/>
          <w:bCs/>
          <w:lang w:eastAsia="zh-CN"/>
        </w:rPr>
        <w:t>should be indicated to UE</w:t>
      </w:r>
      <w:r>
        <w:rPr>
          <w:rFonts w:hint="eastAsia"/>
          <w:b/>
          <w:bCs/>
          <w:lang w:eastAsia="zh-CN"/>
        </w:rPr>
        <w:t xml:space="preserve"> via RRC and/or DCI</w:t>
      </w:r>
      <w:r w:rsidRPr="00B11498">
        <w:rPr>
          <w:rFonts w:hint="eastAsia"/>
          <w:b/>
          <w:bCs/>
          <w:lang w:eastAsia="zh-CN"/>
        </w:rPr>
        <w:t>.</w:t>
      </w:r>
      <w:r>
        <w:rPr>
          <w:rFonts w:hint="eastAsia"/>
          <w:b/>
          <w:bCs/>
          <w:lang w:eastAsia="zh-CN"/>
        </w:rPr>
        <w:t xml:space="preserve"> The exact solution can wait for further progress</w:t>
      </w:r>
      <w:r w:rsidR="00E02E5E">
        <w:rPr>
          <w:b/>
          <w:bCs/>
          <w:lang w:eastAsia="zh-CN"/>
        </w:rPr>
        <w:t xml:space="preserve"> from RAN1</w:t>
      </w:r>
      <w:r>
        <w:rPr>
          <w:rFonts w:hint="eastAsia"/>
          <w:b/>
          <w:bCs/>
          <w:lang w:eastAsia="zh-CN"/>
        </w:rPr>
        <w:t>.</w:t>
      </w:r>
    </w:p>
    <w:p w14:paraId="7C72D361" w14:textId="374C567A" w:rsidR="007F5F42" w:rsidRPr="00C80EE8" w:rsidRDefault="00C80EE8" w:rsidP="008B549E">
      <w:pPr>
        <w:rPr>
          <w:lang w:val="en-US" w:eastAsia="zh-CN"/>
        </w:rPr>
      </w:pPr>
      <w:r w:rsidRPr="00C80EE8">
        <w:rPr>
          <w:lang w:val="en-US" w:eastAsia="zh-CN"/>
        </w:rPr>
        <w:t xml:space="preserve">According to the </w:t>
      </w:r>
      <w:r>
        <w:rPr>
          <w:lang w:val="en-US" w:eastAsia="zh-CN"/>
        </w:rPr>
        <w:t xml:space="preserve">WID [1], the OCC enhancement is not applied for initial access. Furthermore, RAN1-120 meeting also agreed Msg3 PUSCH with OCC is not in the scope of current WI. This means the UL capacity enhancement would only be for the “regular PUSCH” scheduled by DCI or configured grant. Whether and how the UE use the OCC resource can be controlled by network in a UE-specific way via DCI or RRC. In this sense, </w:t>
      </w:r>
      <w:r w:rsidR="00ED7187">
        <w:rPr>
          <w:lang w:val="en-US" w:eastAsia="zh-CN"/>
        </w:rPr>
        <w:t>on top of existing NTN bar</w:t>
      </w:r>
      <w:r w:rsidR="003C0168">
        <w:rPr>
          <w:rFonts w:hint="eastAsia"/>
          <w:lang w:val="en-US" w:eastAsia="zh-CN"/>
        </w:rPr>
        <w:t>ring</w:t>
      </w:r>
      <w:r w:rsidR="00ED7187">
        <w:rPr>
          <w:lang w:val="en-US" w:eastAsia="zh-CN"/>
        </w:rPr>
        <w:t xml:space="preserve"> bit, </w:t>
      </w:r>
      <w:r>
        <w:rPr>
          <w:lang w:val="en-US" w:eastAsia="zh-CN"/>
        </w:rPr>
        <w:t xml:space="preserve">there is no need to </w:t>
      </w:r>
      <w:r w:rsidR="00E67D67">
        <w:rPr>
          <w:lang w:val="en-US" w:eastAsia="zh-CN"/>
        </w:rPr>
        <w:t>introduce</w:t>
      </w:r>
      <w:r>
        <w:rPr>
          <w:lang w:val="en-US" w:eastAsia="zh-CN"/>
        </w:rPr>
        <w:t xml:space="preserve"> dedicated access control mechanism for OCC</w:t>
      </w:r>
      <w:r w:rsidR="00E67D67">
        <w:rPr>
          <w:lang w:val="en-US" w:eastAsia="zh-CN"/>
        </w:rPr>
        <w:t>-</w:t>
      </w:r>
      <w:r>
        <w:rPr>
          <w:lang w:val="en-US" w:eastAsia="zh-CN"/>
        </w:rPr>
        <w:t>capable UE</w:t>
      </w:r>
      <w:r w:rsidR="00E67D67">
        <w:rPr>
          <w:lang w:val="en-US" w:eastAsia="zh-CN"/>
        </w:rPr>
        <w:t>s</w:t>
      </w:r>
      <w:r>
        <w:rPr>
          <w:lang w:val="en-US" w:eastAsia="zh-CN"/>
        </w:rPr>
        <w:t xml:space="preserve">. </w:t>
      </w:r>
    </w:p>
    <w:p w14:paraId="483A6EAE" w14:textId="7522F7B1" w:rsidR="00B11498" w:rsidRDefault="00B11498" w:rsidP="00B11498">
      <w:pPr>
        <w:rPr>
          <w:b/>
          <w:bCs/>
          <w:lang w:eastAsia="zh-CN"/>
        </w:rPr>
      </w:pPr>
      <w:r w:rsidRPr="00B11498">
        <w:rPr>
          <w:rFonts w:hint="eastAsia"/>
          <w:b/>
          <w:bCs/>
          <w:lang w:eastAsia="zh-CN"/>
        </w:rPr>
        <w:t xml:space="preserve">Proposal </w:t>
      </w:r>
      <w:r w:rsidR="00C80EE8">
        <w:rPr>
          <w:b/>
          <w:bCs/>
          <w:lang w:eastAsia="zh-CN"/>
        </w:rPr>
        <w:t>3</w:t>
      </w:r>
      <w:r w:rsidRPr="00B11498">
        <w:rPr>
          <w:rFonts w:hint="eastAsia"/>
          <w:b/>
          <w:bCs/>
          <w:lang w:eastAsia="zh-CN"/>
        </w:rPr>
        <w:t xml:space="preserve">: </w:t>
      </w:r>
      <w:r>
        <w:rPr>
          <w:rFonts w:hint="eastAsia"/>
          <w:b/>
          <w:bCs/>
          <w:lang w:eastAsia="zh-CN"/>
        </w:rPr>
        <w:t xml:space="preserve">There is no need to </w:t>
      </w:r>
      <w:r w:rsidR="00E67D67">
        <w:rPr>
          <w:b/>
          <w:bCs/>
          <w:lang w:eastAsia="zh-CN"/>
        </w:rPr>
        <w:t>introduce</w:t>
      </w:r>
      <w:r>
        <w:rPr>
          <w:rFonts w:hint="eastAsia"/>
          <w:b/>
          <w:bCs/>
          <w:lang w:eastAsia="zh-CN"/>
        </w:rPr>
        <w:t xml:space="preserve"> dedicated access control </w:t>
      </w:r>
      <w:r w:rsidR="00C80EE8">
        <w:rPr>
          <w:b/>
          <w:bCs/>
          <w:lang w:eastAsia="zh-CN"/>
        </w:rPr>
        <w:t xml:space="preserve">mechanism </w:t>
      </w:r>
      <w:r>
        <w:rPr>
          <w:rFonts w:hint="eastAsia"/>
          <w:b/>
          <w:bCs/>
          <w:lang w:eastAsia="zh-CN"/>
        </w:rPr>
        <w:t>for OCC capable UE</w:t>
      </w:r>
      <w:r w:rsidR="00E67D67">
        <w:rPr>
          <w:b/>
          <w:bCs/>
          <w:lang w:eastAsia="zh-CN"/>
        </w:rPr>
        <w:t>s</w:t>
      </w:r>
      <w:r>
        <w:rPr>
          <w:rFonts w:hint="eastAsia"/>
          <w:b/>
          <w:bCs/>
          <w:lang w:eastAsia="zh-CN"/>
        </w:rPr>
        <w:t>.</w:t>
      </w:r>
    </w:p>
    <w:p w14:paraId="16CB5684" w14:textId="77777777" w:rsidR="008B549E" w:rsidRPr="006E13D1" w:rsidRDefault="008B549E" w:rsidP="008B549E">
      <w:pPr>
        <w:pStyle w:val="Heading1"/>
      </w:pPr>
      <w:r>
        <w:t>3</w:t>
      </w:r>
      <w:r w:rsidRPr="006E13D1">
        <w:tab/>
      </w:r>
      <w:r>
        <w:t>Conclusion</w:t>
      </w:r>
    </w:p>
    <w:p w14:paraId="766D4156" w14:textId="7FC41CC3" w:rsidR="008B549E" w:rsidRPr="006E13D1" w:rsidRDefault="008B549E" w:rsidP="008B549E">
      <w:r>
        <w:t xml:space="preserve">This document has made the following </w:t>
      </w:r>
      <w:r w:rsidR="00EA576A">
        <w:t>proposals</w:t>
      </w:r>
      <w:r>
        <w:t>:</w:t>
      </w:r>
    </w:p>
    <w:p w14:paraId="27ED0CAE" w14:textId="77777777" w:rsidR="003A29DB" w:rsidRPr="00B11498" w:rsidRDefault="003A29DB" w:rsidP="003A29DB">
      <w:pPr>
        <w:rPr>
          <w:b/>
          <w:lang w:eastAsia="zh-CN"/>
        </w:rPr>
      </w:pPr>
      <w:r w:rsidRPr="00B11498">
        <w:rPr>
          <w:b/>
          <w:lang w:val="da-DK"/>
        </w:rPr>
        <w:t xml:space="preserve">Proposal </w:t>
      </w:r>
      <w:r>
        <w:rPr>
          <w:b/>
          <w:lang w:val="da-DK" w:eastAsia="zh-CN"/>
        </w:rPr>
        <w:t>1</w:t>
      </w:r>
      <w:r w:rsidRPr="00B11498">
        <w:rPr>
          <w:b/>
          <w:lang w:val="da-DK"/>
        </w:rPr>
        <w:t xml:space="preserve">: </w:t>
      </w:r>
      <w:r>
        <w:rPr>
          <w:b/>
          <w:lang w:val="da-DK"/>
        </w:rPr>
        <w:t xml:space="preserve">Introduce </w:t>
      </w:r>
      <w:r w:rsidRPr="00B11498">
        <w:rPr>
          <w:b/>
          <w:lang w:eastAsia="zh-CN"/>
        </w:rPr>
        <w:t>separate</w:t>
      </w:r>
      <w:r w:rsidRPr="00B11498">
        <w:rPr>
          <w:rFonts w:hint="eastAsia"/>
          <w:b/>
          <w:lang w:eastAsia="zh-CN"/>
        </w:rPr>
        <w:t xml:space="preserve"> UE capabilities for OCC with </w:t>
      </w:r>
      <w:r w:rsidRPr="00B11498">
        <w:rPr>
          <w:b/>
          <w:lang w:eastAsia="zh-CN"/>
        </w:rPr>
        <w:t>length</w:t>
      </w:r>
      <w:r w:rsidRPr="00B11498">
        <w:rPr>
          <w:rFonts w:hint="eastAsia"/>
          <w:b/>
          <w:lang w:eastAsia="zh-CN"/>
        </w:rPr>
        <w:t xml:space="preserve"> 2 and OCC with </w:t>
      </w:r>
      <w:r w:rsidRPr="00B11498">
        <w:rPr>
          <w:b/>
          <w:lang w:eastAsia="zh-CN"/>
        </w:rPr>
        <w:t>length</w:t>
      </w:r>
      <w:r w:rsidRPr="00B11498">
        <w:rPr>
          <w:rFonts w:hint="eastAsia"/>
          <w:b/>
          <w:lang w:eastAsia="zh-CN"/>
        </w:rPr>
        <w:t xml:space="preserve"> </w:t>
      </w:r>
      <w:r>
        <w:rPr>
          <w:rFonts w:hint="eastAsia"/>
          <w:b/>
          <w:lang w:eastAsia="zh-CN"/>
        </w:rPr>
        <w:t>4</w:t>
      </w:r>
      <w:r>
        <w:rPr>
          <w:b/>
          <w:lang w:eastAsia="zh-CN"/>
        </w:rPr>
        <w:t xml:space="preserve">. The </w:t>
      </w:r>
      <w:r w:rsidRPr="000A0A71">
        <w:rPr>
          <w:b/>
          <w:lang w:eastAsia="zh-CN"/>
        </w:rPr>
        <w:t>UE capability for OCC length 2 is a prerequisite for UE capability for OCC length 4</w:t>
      </w:r>
      <w:r w:rsidRPr="00B11498">
        <w:rPr>
          <w:rFonts w:hint="eastAsia"/>
          <w:b/>
          <w:lang w:eastAsia="zh-CN"/>
        </w:rPr>
        <w:t xml:space="preserve">. The exact </w:t>
      </w:r>
      <w:r>
        <w:rPr>
          <w:b/>
          <w:lang w:eastAsia="zh-CN"/>
        </w:rPr>
        <w:t xml:space="preserve">UE capability </w:t>
      </w:r>
      <w:r w:rsidRPr="00B11498">
        <w:rPr>
          <w:rFonts w:hint="eastAsia"/>
          <w:b/>
          <w:lang w:eastAsia="zh-CN"/>
        </w:rPr>
        <w:t xml:space="preserve">description can </w:t>
      </w:r>
      <w:r>
        <w:rPr>
          <w:b/>
          <w:lang w:eastAsia="zh-CN"/>
        </w:rPr>
        <w:t xml:space="preserve">be finalized based on the </w:t>
      </w:r>
      <w:r w:rsidRPr="00B11498">
        <w:rPr>
          <w:rFonts w:hint="eastAsia"/>
          <w:b/>
          <w:lang w:eastAsia="zh-CN"/>
        </w:rPr>
        <w:t>RAN1</w:t>
      </w:r>
      <w:r>
        <w:rPr>
          <w:b/>
          <w:lang w:eastAsia="zh-CN"/>
        </w:rPr>
        <w:t xml:space="preserve"> LS on feature list</w:t>
      </w:r>
      <w:r w:rsidRPr="00B11498">
        <w:rPr>
          <w:rFonts w:hint="eastAsia"/>
          <w:b/>
          <w:lang w:eastAsia="zh-CN"/>
        </w:rPr>
        <w:t>.</w:t>
      </w:r>
    </w:p>
    <w:p w14:paraId="4C0C356B" w14:textId="77777777" w:rsidR="003A29DB" w:rsidRDefault="003A29DB" w:rsidP="003A29DB">
      <w:pPr>
        <w:rPr>
          <w:b/>
          <w:bCs/>
          <w:lang w:eastAsia="zh-CN"/>
        </w:rPr>
      </w:pPr>
      <w:r w:rsidRPr="00B11498">
        <w:rPr>
          <w:rFonts w:hint="eastAsia"/>
          <w:b/>
          <w:bCs/>
          <w:lang w:eastAsia="zh-CN"/>
        </w:rPr>
        <w:t xml:space="preserve">Proposal </w:t>
      </w:r>
      <w:r>
        <w:rPr>
          <w:b/>
          <w:bCs/>
          <w:lang w:eastAsia="zh-CN"/>
        </w:rPr>
        <w:t>2</w:t>
      </w:r>
      <w:r w:rsidRPr="00B11498">
        <w:rPr>
          <w:rFonts w:hint="eastAsia"/>
          <w:b/>
          <w:bCs/>
          <w:lang w:eastAsia="zh-CN"/>
        </w:rPr>
        <w:t xml:space="preserve">: </w:t>
      </w:r>
      <w:r>
        <w:rPr>
          <w:b/>
          <w:bCs/>
          <w:lang w:eastAsia="zh-CN"/>
        </w:rPr>
        <w:t xml:space="preserve">The </w:t>
      </w:r>
      <w:r w:rsidRPr="00B11498">
        <w:rPr>
          <w:rFonts w:hint="eastAsia"/>
          <w:b/>
          <w:bCs/>
          <w:lang w:eastAsia="zh-CN"/>
        </w:rPr>
        <w:t>OCC sequence length and OCC sequence index should be indicated to UE</w:t>
      </w:r>
      <w:r>
        <w:rPr>
          <w:rFonts w:hint="eastAsia"/>
          <w:b/>
          <w:bCs/>
          <w:lang w:eastAsia="zh-CN"/>
        </w:rPr>
        <w:t xml:space="preserve"> via RRC and/or DCI</w:t>
      </w:r>
      <w:r w:rsidRPr="00B11498">
        <w:rPr>
          <w:rFonts w:hint="eastAsia"/>
          <w:b/>
          <w:bCs/>
          <w:lang w:eastAsia="zh-CN"/>
        </w:rPr>
        <w:t>.</w:t>
      </w:r>
      <w:r>
        <w:rPr>
          <w:rFonts w:hint="eastAsia"/>
          <w:b/>
          <w:bCs/>
          <w:lang w:eastAsia="zh-CN"/>
        </w:rPr>
        <w:t xml:space="preserve"> The exact solution can wait for further progress</w:t>
      </w:r>
      <w:r>
        <w:rPr>
          <w:b/>
          <w:bCs/>
          <w:lang w:eastAsia="zh-CN"/>
        </w:rPr>
        <w:t xml:space="preserve"> from RAN1</w:t>
      </w:r>
      <w:r>
        <w:rPr>
          <w:rFonts w:hint="eastAsia"/>
          <w:b/>
          <w:bCs/>
          <w:lang w:eastAsia="zh-CN"/>
        </w:rPr>
        <w:t>.</w:t>
      </w:r>
    </w:p>
    <w:p w14:paraId="0B6A2B48" w14:textId="77777777" w:rsidR="003A29DB" w:rsidRDefault="003A29DB" w:rsidP="003A29DB">
      <w:pPr>
        <w:rPr>
          <w:b/>
          <w:bCs/>
          <w:lang w:eastAsia="zh-CN"/>
        </w:rPr>
      </w:pPr>
      <w:r w:rsidRPr="00B11498">
        <w:rPr>
          <w:rFonts w:hint="eastAsia"/>
          <w:b/>
          <w:bCs/>
          <w:lang w:eastAsia="zh-CN"/>
        </w:rPr>
        <w:t xml:space="preserve">Proposal </w:t>
      </w:r>
      <w:r>
        <w:rPr>
          <w:b/>
          <w:bCs/>
          <w:lang w:eastAsia="zh-CN"/>
        </w:rPr>
        <w:t>3</w:t>
      </w:r>
      <w:r w:rsidRPr="00B11498">
        <w:rPr>
          <w:rFonts w:hint="eastAsia"/>
          <w:b/>
          <w:bCs/>
          <w:lang w:eastAsia="zh-CN"/>
        </w:rPr>
        <w:t xml:space="preserve">: </w:t>
      </w:r>
      <w:r>
        <w:rPr>
          <w:rFonts w:hint="eastAsia"/>
          <w:b/>
          <w:bCs/>
          <w:lang w:eastAsia="zh-CN"/>
        </w:rPr>
        <w:t xml:space="preserve">There is no need to </w:t>
      </w:r>
      <w:r>
        <w:rPr>
          <w:b/>
          <w:bCs/>
          <w:lang w:eastAsia="zh-CN"/>
        </w:rPr>
        <w:t>introduce</w:t>
      </w:r>
      <w:r>
        <w:rPr>
          <w:rFonts w:hint="eastAsia"/>
          <w:b/>
          <w:bCs/>
          <w:lang w:eastAsia="zh-CN"/>
        </w:rPr>
        <w:t xml:space="preserve"> dedicated access control </w:t>
      </w:r>
      <w:r>
        <w:rPr>
          <w:b/>
          <w:bCs/>
          <w:lang w:eastAsia="zh-CN"/>
        </w:rPr>
        <w:t xml:space="preserve">mechanism </w:t>
      </w:r>
      <w:r>
        <w:rPr>
          <w:rFonts w:hint="eastAsia"/>
          <w:b/>
          <w:bCs/>
          <w:lang w:eastAsia="zh-CN"/>
        </w:rPr>
        <w:t>for OCC capable UE</w:t>
      </w:r>
      <w:r>
        <w:rPr>
          <w:b/>
          <w:bCs/>
          <w:lang w:eastAsia="zh-CN"/>
        </w:rPr>
        <w:t>s</w:t>
      </w:r>
      <w:r>
        <w:rPr>
          <w:rFonts w:hint="eastAsia"/>
          <w:b/>
          <w:bCs/>
          <w:lang w:eastAsia="zh-CN"/>
        </w:rPr>
        <w:t>.</w:t>
      </w:r>
    </w:p>
    <w:p w14:paraId="2770235E" w14:textId="77777777" w:rsidR="00A33CA8" w:rsidRPr="0087669A" w:rsidRDefault="00A33CA8" w:rsidP="00A33CA8">
      <w:pPr>
        <w:pStyle w:val="Heading1"/>
        <w:ind w:left="432" w:hanging="432"/>
        <w:rPr>
          <w:lang w:val="en-US"/>
        </w:rPr>
      </w:pPr>
      <w:r w:rsidRPr="0087669A">
        <w:rPr>
          <w:lang w:val="en-US"/>
        </w:rPr>
        <w:t>References</w:t>
      </w:r>
    </w:p>
    <w:p w14:paraId="14099F93" w14:textId="22A0F858" w:rsidR="00A33CA8" w:rsidRPr="0087669A" w:rsidRDefault="00A33CA8" w:rsidP="00A33CA8">
      <w:pPr>
        <w:pStyle w:val="ListParagraph"/>
        <w:widowControl w:val="0"/>
        <w:numPr>
          <w:ilvl w:val="0"/>
          <w:numId w:val="19"/>
        </w:numPr>
        <w:spacing w:after="160" w:line="276" w:lineRule="auto"/>
        <w:jc w:val="both"/>
        <w:rPr>
          <w:lang w:val="en-US"/>
        </w:rPr>
      </w:pPr>
      <w:bookmarkStart w:id="0" w:name="_Ref100147501"/>
      <w:bookmarkStart w:id="1" w:name="_Ref61377968"/>
      <w:bookmarkStart w:id="2" w:name="_Ref158645053"/>
      <w:r w:rsidRPr="00A33CA8">
        <w:rPr>
          <w:lang w:val="en-US"/>
        </w:rPr>
        <w:t>RP-24</w:t>
      </w:r>
      <w:r>
        <w:rPr>
          <w:lang w:val="en-US"/>
        </w:rPr>
        <w:t>3300</w:t>
      </w:r>
      <w:proofErr w:type="gramStart"/>
      <w:r w:rsidRPr="0087669A">
        <w:rPr>
          <w:lang w:val="en-US"/>
        </w:rPr>
        <w:t>, ”</w:t>
      </w:r>
      <w:r>
        <w:rPr>
          <w:lang w:val="en-US"/>
        </w:rPr>
        <w:t>Revised</w:t>
      </w:r>
      <w:proofErr w:type="gramEnd"/>
      <w:r w:rsidRPr="0087669A">
        <w:rPr>
          <w:lang w:val="en-US"/>
        </w:rPr>
        <w:t xml:space="preserve"> WID: Non-Terrestrial Networks (NTN) for NR Phase 3”</w:t>
      </w:r>
      <w:bookmarkEnd w:id="0"/>
      <w:bookmarkEnd w:id="1"/>
      <w:bookmarkEnd w:id="2"/>
    </w:p>
    <w:p w14:paraId="5981D961" w14:textId="77777777" w:rsidR="008B549E" w:rsidRDefault="008B549E" w:rsidP="008B549E"/>
    <w:p w14:paraId="657D3C7F" w14:textId="77777777" w:rsidR="008B549E" w:rsidRPr="00CD4C7B" w:rsidRDefault="008B549E" w:rsidP="008B549E"/>
    <w:p w14:paraId="1086C14F" w14:textId="77777777" w:rsidR="008B549E" w:rsidRPr="00A209D6" w:rsidRDefault="008B549E" w:rsidP="008B549E"/>
    <w:p w14:paraId="35F222F4" w14:textId="77777777" w:rsidR="00080512" w:rsidRPr="005A5862" w:rsidRDefault="00080512" w:rsidP="008B549E">
      <w:pPr>
        <w:pStyle w:val="CRCoverPage"/>
        <w:tabs>
          <w:tab w:val="left" w:pos="1985"/>
        </w:tabs>
      </w:pPr>
    </w:p>
    <w:sectPr w:rsidR="00080512" w:rsidRPr="005A586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D61F57" w14:textId="77777777" w:rsidR="005C0909" w:rsidRDefault="005C0909">
      <w:r>
        <w:separator/>
      </w:r>
    </w:p>
  </w:endnote>
  <w:endnote w:type="continuationSeparator" w:id="0">
    <w:p w14:paraId="5A3C177C" w14:textId="77777777" w:rsidR="005C0909" w:rsidRDefault="005C0909">
      <w:r>
        <w:continuationSeparator/>
      </w:r>
    </w:p>
  </w:endnote>
  <w:endnote w:type="continuationNotice" w:id="1">
    <w:p w14:paraId="0252B5E5" w14:textId="77777777" w:rsidR="005C0909" w:rsidRDefault="005C09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G Times (WN)">
    <w:altName w:val="Arial"/>
    <w:charset w:val="00"/>
    <w:family w:val="roman"/>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EB0776" w14:textId="77777777" w:rsidR="005C0909" w:rsidRDefault="005C0909">
      <w:r>
        <w:separator/>
      </w:r>
    </w:p>
  </w:footnote>
  <w:footnote w:type="continuationSeparator" w:id="0">
    <w:p w14:paraId="211FCD0C" w14:textId="77777777" w:rsidR="005C0909" w:rsidRDefault="005C0909">
      <w:r>
        <w:continuationSeparator/>
      </w:r>
    </w:p>
  </w:footnote>
  <w:footnote w:type="continuationNotice" w:id="1">
    <w:p w14:paraId="08AF97FC" w14:textId="77777777" w:rsidR="005C0909" w:rsidRDefault="005C090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0AC1B14"/>
    <w:multiLevelType w:val="hybridMultilevel"/>
    <w:tmpl w:val="1F788C62"/>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14C2177"/>
    <w:multiLevelType w:val="hybridMultilevel"/>
    <w:tmpl w:val="35EC17F6"/>
    <w:lvl w:ilvl="0" w:tplc="901C202A">
      <w:start w:val="1"/>
      <w:numFmt w:val="bullet"/>
      <w:lvlText w:val=""/>
      <w:lvlJc w:val="left"/>
      <w:pPr>
        <w:tabs>
          <w:tab w:val="num" w:pos="720"/>
        </w:tabs>
        <w:ind w:left="720" w:hanging="360"/>
      </w:pPr>
      <w:rPr>
        <w:rFonts w:ascii="Symbol" w:hAnsi="Symbol" w:hint="default"/>
      </w:rPr>
    </w:lvl>
    <w:lvl w:ilvl="1" w:tplc="6F38199A" w:tentative="1">
      <w:start w:val="1"/>
      <w:numFmt w:val="bullet"/>
      <w:lvlText w:val=""/>
      <w:lvlJc w:val="left"/>
      <w:pPr>
        <w:tabs>
          <w:tab w:val="num" w:pos="1440"/>
        </w:tabs>
        <w:ind w:left="1440" w:hanging="360"/>
      </w:pPr>
      <w:rPr>
        <w:rFonts w:ascii="Symbol" w:hAnsi="Symbol" w:hint="default"/>
      </w:rPr>
    </w:lvl>
    <w:lvl w:ilvl="2" w:tplc="A9DAAE34" w:tentative="1">
      <w:start w:val="1"/>
      <w:numFmt w:val="bullet"/>
      <w:lvlText w:val=""/>
      <w:lvlJc w:val="left"/>
      <w:pPr>
        <w:tabs>
          <w:tab w:val="num" w:pos="2160"/>
        </w:tabs>
        <w:ind w:left="2160" w:hanging="360"/>
      </w:pPr>
      <w:rPr>
        <w:rFonts w:ascii="Symbol" w:hAnsi="Symbol" w:hint="default"/>
      </w:rPr>
    </w:lvl>
    <w:lvl w:ilvl="3" w:tplc="9684DA20" w:tentative="1">
      <w:start w:val="1"/>
      <w:numFmt w:val="bullet"/>
      <w:lvlText w:val=""/>
      <w:lvlJc w:val="left"/>
      <w:pPr>
        <w:tabs>
          <w:tab w:val="num" w:pos="2880"/>
        </w:tabs>
        <w:ind w:left="2880" w:hanging="360"/>
      </w:pPr>
      <w:rPr>
        <w:rFonts w:ascii="Symbol" w:hAnsi="Symbol" w:hint="default"/>
      </w:rPr>
    </w:lvl>
    <w:lvl w:ilvl="4" w:tplc="7700A230" w:tentative="1">
      <w:start w:val="1"/>
      <w:numFmt w:val="bullet"/>
      <w:lvlText w:val=""/>
      <w:lvlJc w:val="left"/>
      <w:pPr>
        <w:tabs>
          <w:tab w:val="num" w:pos="3600"/>
        </w:tabs>
        <w:ind w:left="3600" w:hanging="360"/>
      </w:pPr>
      <w:rPr>
        <w:rFonts w:ascii="Symbol" w:hAnsi="Symbol" w:hint="default"/>
      </w:rPr>
    </w:lvl>
    <w:lvl w:ilvl="5" w:tplc="81D2C404" w:tentative="1">
      <w:start w:val="1"/>
      <w:numFmt w:val="bullet"/>
      <w:lvlText w:val=""/>
      <w:lvlJc w:val="left"/>
      <w:pPr>
        <w:tabs>
          <w:tab w:val="num" w:pos="4320"/>
        </w:tabs>
        <w:ind w:left="4320" w:hanging="360"/>
      </w:pPr>
      <w:rPr>
        <w:rFonts w:ascii="Symbol" w:hAnsi="Symbol" w:hint="default"/>
      </w:rPr>
    </w:lvl>
    <w:lvl w:ilvl="6" w:tplc="74AC5E46" w:tentative="1">
      <w:start w:val="1"/>
      <w:numFmt w:val="bullet"/>
      <w:lvlText w:val=""/>
      <w:lvlJc w:val="left"/>
      <w:pPr>
        <w:tabs>
          <w:tab w:val="num" w:pos="5040"/>
        </w:tabs>
        <w:ind w:left="5040" w:hanging="360"/>
      </w:pPr>
      <w:rPr>
        <w:rFonts w:ascii="Symbol" w:hAnsi="Symbol" w:hint="default"/>
      </w:rPr>
    </w:lvl>
    <w:lvl w:ilvl="7" w:tplc="1FA45F46" w:tentative="1">
      <w:start w:val="1"/>
      <w:numFmt w:val="bullet"/>
      <w:lvlText w:val=""/>
      <w:lvlJc w:val="left"/>
      <w:pPr>
        <w:tabs>
          <w:tab w:val="num" w:pos="5760"/>
        </w:tabs>
        <w:ind w:left="5760" w:hanging="360"/>
      </w:pPr>
      <w:rPr>
        <w:rFonts w:ascii="Symbol" w:hAnsi="Symbol" w:hint="default"/>
      </w:rPr>
    </w:lvl>
    <w:lvl w:ilvl="8" w:tplc="73BC8A54"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9" w15:restartNumberingAfterBreak="0">
    <w:nsid w:val="4C632ACE"/>
    <w:multiLevelType w:val="hybridMultilevel"/>
    <w:tmpl w:val="CD6097FC"/>
    <w:lvl w:ilvl="0" w:tplc="20CC73E2">
      <w:start w:val="1"/>
      <w:numFmt w:val="bullet"/>
      <w:lvlText w:val=""/>
      <w:lvlJc w:val="left"/>
      <w:pPr>
        <w:tabs>
          <w:tab w:val="num" w:pos="390"/>
        </w:tabs>
        <w:ind w:left="390" w:hanging="360"/>
      </w:pPr>
      <w:rPr>
        <w:rFonts w:ascii="Symbol" w:hAnsi="Symbol" w:hint="default"/>
      </w:rPr>
    </w:lvl>
    <w:lvl w:ilvl="1" w:tplc="2400640C" w:tentative="1">
      <w:start w:val="1"/>
      <w:numFmt w:val="bullet"/>
      <w:lvlText w:val=""/>
      <w:lvlJc w:val="left"/>
      <w:pPr>
        <w:tabs>
          <w:tab w:val="num" w:pos="1110"/>
        </w:tabs>
        <w:ind w:left="1110" w:hanging="360"/>
      </w:pPr>
      <w:rPr>
        <w:rFonts w:ascii="Symbol" w:hAnsi="Symbol" w:hint="default"/>
      </w:rPr>
    </w:lvl>
    <w:lvl w:ilvl="2" w:tplc="961E7812" w:tentative="1">
      <w:start w:val="1"/>
      <w:numFmt w:val="bullet"/>
      <w:lvlText w:val=""/>
      <w:lvlJc w:val="left"/>
      <w:pPr>
        <w:tabs>
          <w:tab w:val="num" w:pos="1830"/>
        </w:tabs>
        <w:ind w:left="1830" w:hanging="360"/>
      </w:pPr>
      <w:rPr>
        <w:rFonts w:ascii="Symbol" w:hAnsi="Symbol" w:hint="default"/>
      </w:rPr>
    </w:lvl>
    <w:lvl w:ilvl="3" w:tplc="CF36BFAE" w:tentative="1">
      <w:start w:val="1"/>
      <w:numFmt w:val="bullet"/>
      <w:lvlText w:val=""/>
      <w:lvlJc w:val="left"/>
      <w:pPr>
        <w:tabs>
          <w:tab w:val="num" w:pos="2550"/>
        </w:tabs>
        <w:ind w:left="2550" w:hanging="360"/>
      </w:pPr>
      <w:rPr>
        <w:rFonts w:ascii="Symbol" w:hAnsi="Symbol" w:hint="default"/>
      </w:rPr>
    </w:lvl>
    <w:lvl w:ilvl="4" w:tplc="F7FE6A06" w:tentative="1">
      <w:start w:val="1"/>
      <w:numFmt w:val="bullet"/>
      <w:lvlText w:val=""/>
      <w:lvlJc w:val="left"/>
      <w:pPr>
        <w:tabs>
          <w:tab w:val="num" w:pos="3270"/>
        </w:tabs>
        <w:ind w:left="3270" w:hanging="360"/>
      </w:pPr>
      <w:rPr>
        <w:rFonts w:ascii="Symbol" w:hAnsi="Symbol" w:hint="default"/>
      </w:rPr>
    </w:lvl>
    <w:lvl w:ilvl="5" w:tplc="BE461488" w:tentative="1">
      <w:start w:val="1"/>
      <w:numFmt w:val="bullet"/>
      <w:lvlText w:val=""/>
      <w:lvlJc w:val="left"/>
      <w:pPr>
        <w:tabs>
          <w:tab w:val="num" w:pos="3990"/>
        </w:tabs>
        <w:ind w:left="3990" w:hanging="360"/>
      </w:pPr>
      <w:rPr>
        <w:rFonts w:ascii="Symbol" w:hAnsi="Symbol" w:hint="default"/>
      </w:rPr>
    </w:lvl>
    <w:lvl w:ilvl="6" w:tplc="E452ABD0" w:tentative="1">
      <w:start w:val="1"/>
      <w:numFmt w:val="bullet"/>
      <w:lvlText w:val=""/>
      <w:lvlJc w:val="left"/>
      <w:pPr>
        <w:tabs>
          <w:tab w:val="num" w:pos="4710"/>
        </w:tabs>
        <w:ind w:left="4710" w:hanging="360"/>
      </w:pPr>
      <w:rPr>
        <w:rFonts w:ascii="Symbol" w:hAnsi="Symbol" w:hint="default"/>
      </w:rPr>
    </w:lvl>
    <w:lvl w:ilvl="7" w:tplc="CA7A51A8" w:tentative="1">
      <w:start w:val="1"/>
      <w:numFmt w:val="bullet"/>
      <w:lvlText w:val=""/>
      <w:lvlJc w:val="left"/>
      <w:pPr>
        <w:tabs>
          <w:tab w:val="num" w:pos="5430"/>
        </w:tabs>
        <w:ind w:left="5430" w:hanging="360"/>
      </w:pPr>
      <w:rPr>
        <w:rFonts w:ascii="Symbol" w:hAnsi="Symbol" w:hint="default"/>
      </w:rPr>
    </w:lvl>
    <w:lvl w:ilvl="8" w:tplc="124064BA" w:tentative="1">
      <w:start w:val="1"/>
      <w:numFmt w:val="bullet"/>
      <w:lvlText w:val=""/>
      <w:lvlJc w:val="left"/>
      <w:pPr>
        <w:tabs>
          <w:tab w:val="num" w:pos="6150"/>
        </w:tabs>
        <w:ind w:left="6150" w:hanging="360"/>
      </w:pPr>
      <w:rPr>
        <w:rFonts w:ascii="Symbol" w:hAnsi="Symbol"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6"/>
  </w:num>
  <w:num w:numId="5" w16cid:durableId="630793192">
    <w:abstractNumId w:val="15"/>
  </w:num>
  <w:num w:numId="6" w16cid:durableId="1154301696">
    <w:abstractNumId w:val="17"/>
  </w:num>
  <w:num w:numId="7" w16cid:durableId="1489399165">
    <w:abstractNumId w:val="18"/>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856187531">
    <w:abstractNumId w:val="14"/>
  </w:num>
  <w:num w:numId="19" w16cid:durableId="1457216582">
    <w:abstractNumId w:val="12"/>
  </w:num>
  <w:num w:numId="20" w16cid:durableId="1506480718">
    <w:abstractNumId w:val="19"/>
  </w:num>
  <w:num w:numId="21" w16cid:durableId="40765483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45A1"/>
    <w:rsid w:val="00016557"/>
    <w:rsid w:val="00023C40"/>
    <w:rsid w:val="0002507D"/>
    <w:rsid w:val="00033397"/>
    <w:rsid w:val="00040095"/>
    <w:rsid w:val="000418DD"/>
    <w:rsid w:val="00065268"/>
    <w:rsid w:val="00073C9C"/>
    <w:rsid w:val="00076412"/>
    <w:rsid w:val="00080512"/>
    <w:rsid w:val="00090468"/>
    <w:rsid w:val="00094568"/>
    <w:rsid w:val="000A0A71"/>
    <w:rsid w:val="000B7BCF"/>
    <w:rsid w:val="000C522B"/>
    <w:rsid w:val="000D3DFC"/>
    <w:rsid w:val="000D58AB"/>
    <w:rsid w:val="0011046F"/>
    <w:rsid w:val="00110569"/>
    <w:rsid w:val="00112F1A"/>
    <w:rsid w:val="0012610D"/>
    <w:rsid w:val="00145075"/>
    <w:rsid w:val="00163A64"/>
    <w:rsid w:val="001741A0"/>
    <w:rsid w:val="00175FA0"/>
    <w:rsid w:val="0018542A"/>
    <w:rsid w:val="00194CD0"/>
    <w:rsid w:val="001B49C9"/>
    <w:rsid w:val="001C23F4"/>
    <w:rsid w:val="001C27D2"/>
    <w:rsid w:val="001C4F79"/>
    <w:rsid w:val="001F168B"/>
    <w:rsid w:val="001F7831"/>
    <w:rsid w:val="002019A2"/>
    <w:rsid w:val="00204045"/>
    <w:rsid w:val="0020712B"/>
    <w:rsid w:val="0021716B"/>
    <w:rsid w:val="00217467"/>
    <w:rsid w:val="0022606D"/>
    <w:rsid w:val="00231728"/>
    <w:rsid w:val="00244A05"/>
    <w:rsid w:val="00250404"/>
    <w:rsid w:val="00256B74"/>
    <w:rsid w:val="002610D8"/>
    <w:rsid w:val="002747EC"/>
    <w:rsid w:val="002855BF"/>
    <w:rsid w:val="00290A7C"/>
    <w:rsid w:val="002B2988"/>
    <w:rsid w:val="002C072F"/>
    <w:rsid w:val="002F0D22"/>
    <w:rsid w:val="00311B17"/>
    <w:rsid w:val="00315FA8"/>
    <w:rsid w:val="003172DC"/>
    <w:rsid w:val="00325AE3"/>
    <w:rsid w:val="00326069"/>
    <w:rsid w:val="0035462D"/>
    <w:rsid w:val="0036459E"/>
    <w:rsid w:val="00364B41"/>
    <w:rsid w:val="00383096"/>
    <w:rsid w:val="0039346C"/>
    <w:rsid w:val="003A29DB"/>
    <w:rsid w:val="003A41EF"/>
    <w:rsid w:val="003A4ED8"/>
    <w:rsid w:val="003B40AD"/>
    <w:rsid w:val="003B55DA"/>
    <w:rsid w:val="003C0168"/>
    <w:rsid w:val="003C3D6F"/>
    <w:rsid w:val="003C4E37"/>
    <w:rsid w:val="003D0FD0"/>
    <w:rsid w:val="003D6B42"/>
    <w:rsid w:val="003D7AAB"/>
    <w:rsid w:val="003E16BE"/>
    <w:rsid w:val="003F4E28"/>
    <w:rsid w:val="003F76B6"/>
    <w:rsid w:val="004006E8"/>
    <w:rsid w:val="00400D80"/>
    <w:rsid w:val="00401855"/>
    <w:rsid w:val="00446C3A"/>
    <w:rsid w:val="00465587"/>
    <w:rsid w:val="00477455"/>
    <w:rsid w:val="00483950"/>
    <w:rsid w:val="00487041"/>
    <w:rsid w:val="004A1F7B"/>
    <w:rsid w:val="004C44D2"/>
    <w:rsid w:val="004D3578"/>
    <w:rsid w:val="004D380D"/>
    <w:rsid w:val="004E213A"/>
    <w:rsid w:val="004E7553"/>
    <w:rsid w:val="004F4540"/>
    <w:rsid w:val="004F73A7"/>
    <w:rsid w:val="00503171"/>
    <w:rsid w:val="00506C28"/>
    <w:rsid w:val="005226C1"/>
    <w:rsid w:val="00534DA0"/>
    <w:rsid w:val="00537809"/>
    <w:rsid w:val="00541A65"/>
    <w:rsid w:val="005432D9"/>
    <w:rsid w:val="00543E6C"/>
    <w:rsid w:val="00565087"/>
    <w:rsid w:val="0056573F"/>
    <w:rsid w:val="00571279"/>
    <w:rsid w:val="00573250"/>
    <w:rsid w:val="00575FC5"/>
    <w:rsid w:val="0058402E"/>
    <w:rsid w:val="005A13AB"/>
    <w:rsid w:val="005A49C6"/>
    <w:rsid w:val="005A5862"/>
    <w:rsid w:val="005C0909"/>
    <w:rsid w:val="005C0E92"/>
    <w:rsid w:val="005C766E"/>
    <w:rsid w:val="005C7CD5"/>
    <w:rsid w:val="00611566"/>
    <w:rsid w:val="00620A75"/>
    <w:rsid w:val="00646D99"/>
    <w:rsid w:val="00656910"/>
    <w:rsid w:val="006574C0"/>
    <w:rsid w:val="00670B9D"/>
    <w:rsid w:val="00696821"/>
    <w:rsid w:val="006C66D8"/>
    <w:rsid w:val="006D1E24"/>
    <w:rsid w:val="006D35DE"/>
    <w:rsid w:val="006E1057"/>
    <w:rsid w:val="006E1417"/>
    <w:rsid w:val="006F596D"/>
    <w:rsid w:val="006F6A2C"/>
    <w:rsid w:val="007069DC"/>
    <w:rsid w:val="00710201"/>
    <w:rsid w:val="00711E5E"/>
    <w:rsid w:val="0072073A"/>
    <w:rsid w:val="00723B23"/>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D7305"/>
    <w:rsid w:val="007F2E08"/>
    <w:rsid w:val="007F5F42"/>
    <w:rsid w:val="008024FA"/>
    <w:rsid w:val="008028A4"/>
    <w:rsid w:val="00813245"/>
    <w:rsid w:val="008349C1"/>
    <w:rsid w:val="00840DE0"/>
    <w:rsid w:val="00847CD0"/>
    <w:rsid w:val="008607A8"/>
    <w:rsid w:val="0086354A"/>
    <w:rsid w:val="00871D6B"/>
    <w:rsid w:val="008768CA"/>
    <w:rsid w:val="00877EF9"/>
    <w:rsid w:val="00880559"/>
    <w:rsid w:val="008B05FA"/>
    <w:rsid w:val="008B5306"/>
    <w:rsid w:val="008B549E"/>
    <w:rsid w:val="008B54E8"/>
    <w:rsid w:val="008C2E2A"/>
    <w:rsid w:val="008C3057"/>
    <w:rsid w:val="008D0C8C"/>
    <w:rsid w:val="008D13A4"/>
    <w:rsid w:val="008D2E4D"/>
    <w:rsid w:val="008F396F"/>
    <w:rsid w:val="008F3DCD"/>
    <w:rsid w:val="0090271F"/>
    <w:rsid w:val="00902DB9"/>
    <w:rsid w:val="0090466A"/>
    <w:rsid w:val="00905E5A"/>
    <w:rsid w:val="009076D6"/>
    <w:rsid w:val="00911F55"/>
    <w:rsid w:val="009135C6"/>
    <w:rsid w:val="00923655"/>
    <w:rsid w:val="009248C6"/>
    <w:rsid w:val="009339CB"/>
    <w:rsid w:val="00936071"/>
    <w:rsid w:val="009376CD"/>
    <w:rsid w:val="00940212"/>
    <w:rsid w:val="00942EC2"/>
    <w:rsid w:val="00961B32"/>
    <w:rsid w:val="00962509"/>
    <w:rsid w:val="00970DB3"/>
    <w:rsid w:val="00973121"/>
    <w:rsid w:val="00974BB0"/>
    <w:rsid w:val="00975BCD"/>
    <w:rsid w:val="009818A2"/>
    <w:rsid w:val="009861A5"/>
    <w:rsid w:val="009928A9"/>
    <w:rsid w:val="009A0AF3"/>
    <w:rsid w:val="009A1779"/>
    <w:rsid w:val="009B07CD"/>
    <w:rsid w:val="009B141F"/>
    <w:rsid w:val="009C19E9"/>
    <w:rsid w:val="009D4729"/>
    <w:rsid w:val="009D74A6"/>
    <w:rsid w:val="009E0E87"/>
    <w:rsid w:val="00A10F02"/>
    <w:rsid w:val="00A13F47"/>
    <w:rsid w:val="00A17176"/>
    <w:rsid w:val="00A204CA"/>
    <w:rsid w:val="00A209D6"/>
    <w:rsid w:val="00A22738"/>
    <w:rsid w:val="00A25C81"/>
    <w:rsid w:val="00A320DA"/>
    <w:rsid w:val="00A33CA8"/>
    <w:rsid w:val="00A36F5F"/>
    <w:rsid w:val="00A430EC"/>
    <w:rsid w:val="00A53724"/>
    <w:rsid w:val="00A54B2B"/>
    <w:rsid w:val="00A703B6"/>
    <w:rsid w:val="00A82346"/>
    <w:rsid w:val="00A9671C"/>
    <w:rsid w:val="00AA1553"/>
    <w:rsid w:val="00AD7E7C"/>
    <w:rsid w:val="00B05380"/>
    <w:rsid w:val="00B05962"/>
    <w:rsid w:val="00B11498"/>
    <w:rsid w:val="00B15449"/>
    <w:rsid w:val="00B16C2F"/>
    <w:rsid w:val="00B27303"/>
    <w:rsid w:val="00B47FD1"/>
    <w:rsid w:val="00B516BB"/>
    <w:rsid w:val="00B5751D"/>
    <w:rsid w:val="00B669E9"/>
    <w:rsid w:val="00B7538C"/>
    <w:rsid w:val="00B84DB2"/>
    <w:rsid w:val="00BC3555"/>
    <w:rsid w:val="00C07241"/>
    <w:rsid w:val="00C12B51"/>
    <w:rsid w:val="00C24650"/>
    <w:rsid w:val="00C25465"/>
    <w:rsid w:val="00C31806"/>
    <w:rsid w:val="00C33079"/>
    <w:rsid w:val="00C55A12"/>
    <w:rsid w:val="00C6553E"/>
    <w:rsid w:val="00C80EE8"/>
    <w:rsid w:val="00C83A13"/>
    <w:rsid w:val="00C86F10"/>
    <w:rsid w:val="00C9068C"/>
    <w:rsid w:val="00C92967"/>
    <w:rsid w:val="00CA3D0C"/>
    <w:rsid w:val="00CA654B"/>
    <w:rsid w:val="00CB183F"/>
    <w:rsid w:val="00CB72B8"/>
    <w:rsid w:val="00CD0BA8"/>
    <w:rsid w:val="00CD4C7B"/>
    <w:rsid w:val="00CD58FE"/>
    <w:rsid w:val="00CE649D"/>
    <w:rsid w:val="00CE6733"/>
    <w:rsid w:val="00D33BE3"/>
    <w:rsid w:val="00D35F02"/>
    <w:rsid w:val="00D3792D"/>
    <w:rsid w:val="00D54820"/>
    <w:rsid w:val="00D55E47"/>
    <w:rsid w:val="00D62E19"/>
    <w:rsid w:val="00D6524B"/>
    <w:rsid w:val="00D67CD1"/>
    <w:rsid w:val="00D738D6"/>
    <w:rsid w:val="00D80795"/>
    <w:rsid w:val="00D854BE"/>
    <w:rsid w:val="00D87E00"/>
    <w:rsid w:val="00D9134D"/>
    <w:rsid w:val="00D96D11"/>
    <w:rsid w:val="00DA1415"/>
    <w:rsid w:val="00DA7A03"/>
    <w:rsid w:val="00DB0DB8"/>
    <w:rsid w:val="00DB1818"/>
    <w:rsid w:val="00DC309B"/>
    <w:rsid w:val="00DC4DA2"/>
    <w:rsid w:val="00DC5261"/>
    <w:rsid w:val="00DD700E"/>
    <w:rsid w:val="00DE25D2"/>
    <w:rsid w:val="00DF7C20"/>
    <w:rsid w:val="00E02E5E"/>
    <w:rsid w:val="00E038FB"/>
    <w:rsid w:val="00E31FD2"/>
    <w:rsid w:val="00E42A2B"/>
    <w:rsid w:val="00E46C08"/>
    <w:rsid w:val="00E471CF"/>
    <w:rsid w:val="00E542A3"/>
    <w:rsid w:val="00E62835"/>
    <w:rsid w:val="00E6480E"/>
    <w:rsid w:val="00E67D67"/>
    <w:rsid w:val="00E77645"/>
    <w:rsid w:val="00E83697"/>
    <w:rsid w:val="00E859B6"/>
    <w:rsid w:val="00E862B3"/>
    <w:rsid w:val="00EA576A"/>
    <w:rsid w:val="00EA66C9"/>
    <w:rsid w:val="00EB5D32"/>
    <w:rsid w:val="00EC4A25"/>
    <w:rsid w:val="00EC6463"/>
    <w:rsid w:val="00ED1C74"/>
    <w:rsid w:val="00ED7187"/>
    <w:rsid w:val="00EF612C"/>
    <w:rsid w:val="00F025A2"/>
    <w:rsid w:val="00F036E9"/>
    <w:rsid w:val="00F07388"/>
    <w:rsid w:val="00F2026E"/>
    <w:rsid w:val="00F2210A"/>
    <w:rsid w:val="00F31372"/>
    <w:rsid w:val="00F37743"/>
    <w:rsid w:val="00F40C2F"/>
    <w:rsid w:val="00F42493"/>
    <w:rsid w:val="00F54A3D"/>
    <w:rsid w:val="00F54CB0"/>
    <w:rsid w:val="00F579CD"/>
    <w:rsid w:val="00F653B8"/>
    <w:rsid w:val="00F71B89"/>
    <w:rsid w:val="00F7353C"/>
    <w:rsid w:val="00F76F8F"/>
    <w:rsid w:val="00F87048"/>
    <w:rsid w:val="00F87257"/>
    <w:rsid w:val="00F941DF"/>
    <w:rsid w:val="00FA0B30"/>
    <w:rsid w:val="00FA1266"/>
    <w:rsid w:val="00FA728C"/>
    <w:rsid w:val="00FB36FA"/>
    <w:rsid w:val="00FB7E18"/>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table" w:styleId="TableGrid">
    <w:name w:val="Table Grid"/>
    <w:aliases w:val="TableGrid"/>
    <w:basedOn w:val="TableNormal"/>
    <w:uiPriority w:val="59"/>
    <w:qFormat/>
    <w:rsid w:val="00A33CA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A33CA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910</Words>
  <Characters>5188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6086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2025-03-28T07:59:00Z</dcterms:created>
  <dcterms:modified xsi:type="dcterms:W3CDTF">2025-03-28T07:59:00Z</dcterms:modified>
  <cp:category/>
</cp:coreProperties>
</file>